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397" w:rsidRPr="00B214DB" w:rsidRDefault="00112397" w:rsidP="00112397">
      <w:pPr>
        <w:spacing w:before="40" w:after="40" w:line="360" w:lineRule="auto"/>
        <w:jc w:val="center"/>
        <w:rPr>
          <w:rFonts w:ascii="Century Gothic" w:hAnsi="Century Gothic" w:cs="Calibri"/>
          <w:b/>
          <w:color w:val="C00000"/>
          <w:sz w:val="48"/>
          <w:szCs w:val="48"/>
        </w:rPr>
      </w:pPr>
      <w:bookmarkStart w:id="0" w:name="_GoBack"/>
      <w:bookmarkEnd w:id="0"/>
    </w:p>
    <w:p w:rsidR="00112397" w:rsidRPr="00B214DB" w:rsidRDefault="00112397" w:rsidP="00112397">
      <w:pPr>
        <w:spacing w:before="40" w:after="40" w:line="360" w:lineRule="auto"/>
        <w:jc w:val="center"/>
        <w:rPr>
          <w:rFonts w:ascii="Century Gothic" w:hAnsi="Century Gothic" w:cs="Calibri"/>
          <w:b/>
          <w:color w:val="C00000"/>
          <w:sz w:val="48"/>
          <w:szCs w:val="48"/>
        </w:rPr>
      </w:pPr>
    </w:p>
    <w:p w:rsidR="00112397" w:rsidRPr="00B214DB" w:rsidRDefault="00112397" w:rsidP="00112397">
      <w:pPr>
        <w:spacing w:before="40" w:after="40" w:line="360" w:lineRule="auto"/>
        <w:jc w:val="center"/>
        <w:rPr>
          <w:rFonts w:ascii="Century Gothic" w:hAnsi="Century Gothic" w:cs="Calibri"/>
          <w:b/>
          <w:color w:val="C00000"/>
          <w:sz w:val="48"/>
          <w:szCs w:val="48"/>
        </w:rPr>
      </w:pPr>
    </w:p>
    <w:p w:rsidR="00112397" w:rsidRPr="00B214DB" w:rsidRDefault="00112397" w:rsidP="00112397">
      <w:pPr>
        <w:spacing w:before="40" w:after="40" w:line="360" w:lineRule="auto"/>
        <w:jc w:val="center"/>
        <w:rPr>
          <w:rFonts w:ascii="Century Gothic" w:hAnsi="Century Gothic" w:cs="Calibri"/>
          <w:b/>
          <w:color w:val="C00000"/>
          <w:sz w:val="48"/>
          <w:szCs w:val="48"/>
        </w:rPr>
      </w:pPr>
    </w:p>
    <w:p w:rsidR="00112397" w:rsidRPr="00B214DB" w:rsidRDefault="00112397" w:rsidP="00112397">
      <w:pPr>
        <w:spacing w:before="40" w:after="40" w:line="360" w:lineRule="auto"/>
        <w:jc w:val="center"/>
        <w:rPr>
          <w:rFonts w:ascii="Century Gothic" w:hAnsi="Century Gothic" w:cs="Calibri"/>
          <w:b/>
          <w:color w:val="C00000"/>
          <w:sz w:val="48"/>
          <w:szCs w:val="48"/>
        </w:rPr>
      </w:pPr>
      <w:r w:rsidRPr="00B214DB">
        <w:rPr>
          <w:rFonts w:ascii="Century Gothic" w:hAnsi="Century Gothic" w:cs="Calibri"/>
          <w:b/>
          <w:color w:val="C00000"/>
          <w:sz w:val="48"/>
          <w:szCs w:val="48"/>
        </w:rPr>
        <w:t>TERMS OF REFERENCE FOR THE ENGAGEMENT OF AN EXTERNAL AUDITOR</w:t>
      </w:r>
    </w:p>
    <w:p w:rsidR="00112397" w:rsidRPr="00B214DB" w:rsidRDefault="00112397" w:rsidP="00112397">
      <w:pPr>
        <w:spacing w:before="40" w:after="40" w:line="360" w:lineRule="auto"/>
        <w:jc w:val="center"/>
        <w:rPr>
          <w:rFonts w:ascii="Century Gothic" w:hAnsi="Century Gothic" w:cs="Calibri"/>
          <w:b/>
          <w:color w:val="C00000"/>
          <w:sz w:val="48"/>
          <w:szCs w:val="48"/>
        </w:rPr>
      </w:pPr>
    </w:p>
    <w:p w:rsidR="00112397" w:rsidRPr="00B214DB" w:rsidRDefault="00B214DB" w:rsidP="00112397">
      <w:pPr>
        <w:spacing w:before="40" w:after="40" w:line="360" w:lineRule="auto"/>
        <w:jc w:val="center"/>
        <w:rPr>
          <w:rFonts w:ascii="Century Gothic" w:hAnsi="Century Gothic" w:cs="Calibri"/>
          <w:b/>
          <w:color w:val="0070C0"/>
          <w:sz w:val="48"/>
          <w:szCs w:val="48"/>
        </w:rPr>
      </w:pPr>
      <w:r w:rsidRPr="00B214DB">
        <w:rPr>
          <w:rFonts w:ascii="Century Gothic" w:hAnsi="Century Gothic" w:cs="Calibri"/>
          <w:b/>
          <w:color w:val="0070C0"/>
          <w:sz w:val="48"/>
          <w:szCs w:val="48"/>
        </w:rPr>
        <w:t>Livingstonia Synod AIDS</w:t>
      </w:r>
      <w:r w:rsidR="00112397" w:rsidRPr="00B214DB">
        <w:rPr>
          <w:rFonts w:ascii="Century Gothic" w:hAnsi="Century Gothic" w:cs="Calibri"/>
          <w:b/>
          <w:color w:val="0070C0"/>
          <w:sz w:val="48"/>
          <w:szCs w:val="48"/>
        </w:rPr>
        <w:t xml:space="preserve"> Program</w:t>
      </w:r>
      <w:r w:rsidRPr="00B214DB">
        <w:rPr>
          <w:rFonts w:ascii="Century Gothic" w:hAnsi="Century Gothic" w:cs="Calibri"/>
          <w:b/>
          <w:color w:val="0070C0"/>
          <w:sz w:val="48"/>
          <w:szCs w:val="48"/>
        </w:rPr>
        <w:t>me</w:t>
      </w:r>
    </w:p>
    <w:p w:rsidR="00112397" w:rsidRPr="00B214DB" w:rsidRDefault="00112397" w:rsidP="00112397">
      <w:pPr>
        <w:spacing w:before="40" w:after="40" w:line="360" w:lineRule="auto"/>
        <w:jc w:val="center"/>
        <w:rPr>
          <w:rFonts w:ascii="Century Gothic" w:hAnsi="Century Gothic" w:cs="Calibri"/>
          <w:b/>
          <w:color w:val="0070C0"/>
          <w:sz w:val="48"/>
          <w:szCs w:val="48"/>
        </w:rPr>
      </w:pPr>
      <w:r w:rsidRPr="00B214DB">
        <w:rPr>
          <w:rFonts w:ascii="Century Gothic" w:hAnsi="Century Gothic" w:cs="Calibri"/>
          <w:b/>
          <w:color w:val="0070C0"/>
          <w:sz w:val="48"/>
          <w:szCs w:val="48"/>
        </w:rPr>
        <w:t>(LISAP)</w:t>
      </w:r>
    </w:p>
    <w:p w:rsidR="00112397" w:rsidRPr="00B214DB" w:rsidRDefault="00112397" w:rsidP="00112397">
      <w:pPr>
        <w:spacing w:before="40" w:after="40" w:line="360" w:lineRule="auto"/>
        <w:jc w:val="center"/>
        <w:rPr>
          <w:rFonts w:ascii="Century Gothic" w:hAnsi="Century Gothic"/>
          <w:sz w:val="48"/>
          <w:szCs w:val="48"/>
        </w:rPr>
      </w:pPr>
    </w:p>
    <w:p w:rsidR="00112397" w:rsidRPr="00B214DB" w:rsidRDefault="00112397" w:rsidP="00112397">
      <w:pPr>
        <w:spacing w:before="40" w:after="40" w:line="360" w:lineRule="auto"/>
        <w:jc w:val="center"/>
        <w:rPr>
          <w:rFonts w:ascii="Century Gothic" w:hAnsi="Century Gothic"/>
          <w:sz w:val="48"/>
          <w:szCs w:val="48"/>
        </w:rPr>
      </w:pPr>
    </w:p>
    <w:p w:rsidR="00112397" w:rsidRPr="00B214DB" w:rsidRDefault="00112397" w:rsidP="00112397">
      <w:pPr>
        <w:spacing w:before="40" w:after="40" w:line="360" w:lineRule="auto"/>
        <w:jc w:val="center"/>
        <w:rPr>
          <w:rFonts w:ascii="Century Gothic" w:hAnsi="Century Gothic"/>
          <w:sz w:val="48"/>
          <w:szCs w:val="48"/>
        </w:rPr>
      </w:pPr>
    </w:p>
    <w:p w:rsidR="00112397" w:rsidRPr="00B214DB" w:rsidRDefault="00112397" w:rsidP="00112397">
      <w:pPr>
        <w:spacing w:before="40" w:after="40" w:line="360" w:lineRule="auto"/>
        <w:jc w:val="center"/>
        <w:rPr>
          <w:rFonts w:ascii="Century Gothic" w:hAnsi="Century Gothic"/>
          <w:sz w:val="48"/>
          <w:szCs w:val="48"/>
        </w:rPr>
      </w:pPr>
    </w:p>
    <w:p w:rsidR="00CB5A12" w:rsidRPr="00B214DB" w:rsidRDefault="00CB5A12" w:rsidP="00112397">
      <w:pPr>
        <w:spacing w:before="40" w:after="40" w:line="360" w:lineRule="auto"/>
        <w:jc w:val="center"/>
        <w:rPr>
          <w:rFonts w:ascii="Century Gothic" w:hAnsi="Century Gothic"/>
          <w:sz w:val="48"/>
          <w:szCs w:val="48"/>
        </w:rPr>
      </w:pPr>
    </w:p>
    <w:p w:rsidR="00112397" w:rsidRPr="00B214DB" w:rsidRDefault="00112397" w:rsidP="00112397">
      <w:pPr>
        <w:numPr>
          <w:ilvl w:val="0"/>
          <w:numId w:val="1"/>
        </w:numPr>
        <w:shd w:val="clear" w:color="auto" w:fill="F2DBDB"/>
        <w:spacing w:before="40" w:after="40" w:line="360" w:lineRule="auto"/>
        <w:rPr>
          <w:rFonts w:ascii="Century Gothic" w:hAnsi="Century Gothic" w:cs="Arial"/>
          <w:b/>
          <w:sz w:val="24"/>
          <w:szCs w:val="24"/>
          <w:u w:val="single"/>
        </w:rPr>
      </w:pPr>
      <w:r w:rsidRPr="00B214DB">
        <w:rPr>
          <w:rFonts w:ascii="Century Gothic" w:hAnsi="Century Gothic" w:cs="Arial"/>
          <w:b/>
          <w:sz w:val="24"/>
          <w:szCs w:val="24"/>
          <w:u w:val="single"/>
          <w:shd w:val="clear" w:color="auto" w:fill="F2DBDB"/>
        </w:rPr>
        <w:lastRenderedPageBreak/>
        <w:t>INTRODUCTION</w:t>
      </w:r>
    </w:p>
    <w:p w:rsidR="00112397" w:rsidRPr="00B214DB" w:rsidRDefault="00112397" w:rsidP="00112397">
      <w:pPr>
        <w:spacing w:before="40" w:after="40" w:line="360" w:lineRule="auto"/>
        <w:rPr>
          <w:rFonts w:ascii="Century Gothic" w:hAnsi="Century Gothic" w:cs="Arial"/>
          <w:b/>
          <w:sz w:val="24"/>
          <w:szCs w:val="24"/>
          <w:u w:val="single"/>
        </w:rPr>
      </w:pPr>
    </w:p>
    <w:p w:rsidR="00FF4133" w:rsidRPr="00FF4133" w:rsidRDefault="000618B7" w:rsidP="00FF4133">
      <w:pPr>
        <w:spacing w:before="40" w:after="40" w:line="360" w:lineRule="auto"/>
        <w:ind w:left="360"/>
        <w:jc w:val="both"/>
        <w:rPr>
          <w:rFonts w:ascii="Century Gothic" w:hAnsi="Century Gothic" w:cs="Arial"/>
          <w:lang w:val="en-US"/>
        </w:rPr>
      </w:pPr>
      <w:r>
        <w:rPr>
          <w:rFonts w:ascii="Century Gothic" w:hAnsi="Century Gothic" w:cs="Arial"/>
          <w:sz w:val="24"/>
          <w:szCs w:val="24"/>
          <w:lang w:val="en-US"/>
        </w:rPr>
        <w:t>Livingstonia Synod AIDS</w:t>
      </w:r>
      <w:r w:rsidR="00944587" w:rsidRPr="00B214DB">
        <w:rPr>
          <w:rFonts w:ascii="Century Gothic" w:hAnsi="Century Gothic" w:cs="Arial"/>
          <w:sz w:val="24"/>
          <w:szCs w:val="24"/>
          <w:lang w:val="en-US"/>
        </w:rPr>
        <w:t xml:space="preserve"> </w:t>
      </w:r>
      <w:proofErr w:type="spellStart"/>
      <w:r w:rsidR="00944587" w:rsidRPr="00B214DB">
        <w:rPr>
          <w:rFonts w:ascii="Century Gothic" w:hAnsi="Century Gothic" w:cs="Arial"/>
          <w:sz w:val="24"/>
          <w:szCs w:val="24"/>
          <w:lang w:val="en-US"/>
        </w:rPr>
        <w:t>Program</w:t>
      </w:r>
      <w:r>
        <w:rPr>
          <w:rFonts w:ascii="Century Gothic" w:hAnsi="Century Gothic" w:cs="Arial"/>
          <w:sz w:val="24"/>
          <w:szCs w:val="24"/>
          <w:lang w:val="en-US"/>
        </w:rPr>
        <w:t>me</w:t>
      </w:r>
      <w:proofErr w:type="spellEnd"/>
      <w:r w:rsidR="00944587" w:rsidRPr="00B214DB">
        <w:rPr>
          <w:rFonts w:ascii="Century Gothic" w:hAnsi="Century Gothic" w:cs="Arial"/>
          <w:sz w:val="24"/>
          <w:szCs w:val="24"/>
          <w:lang w:val="en-US"/>
        </w:rPr>
        <w:t xml:space="preserve"> </w:t>
      </w:r>
      <w:r w:rsidR="00FF4133" w:rsidRPr="00FF4133">
        <w:rPr>
          <w:rFonts w:ascii="Century Gothic" w:hAnsi="Century Gothic" w:cs="Arial"/>
          <w:lang w:val="en-US"/>
        </w:rPr>
        <w:t xml:space="preserve">LISAP was established in 1994 to develop the response of the church to HIV&amp;AIDS to go beyond its 3 hospitals to reach the whole catchment area of the Church. Since then, the department has gained vast experience in working with communities to develop holistic </w:t>
      </w:r>
      <w:proofErr w:type="spellStart"/>
      <w:r w:rsidR="00FF4133" w:rsidRPr="00FF4133">
        <w:rPr>
          <w:rFonts w:ascii="Century Gothic" w:hAnsi="Century Gothic" w:cs="Arial"/>
          <w:lang w:val="en-US"/>
        </w:rPr>
        <w:t>programmes</w:t>
      </w:r>
      <w:proofErr w:type="spellEnd"/>
      <w:r w:rsidR="00FF4133" w:rsidRPr="00FF4133">
        <w:rPr>
          <w:rFonts w:ascii="Century Gothic" w:hAnsi="Century Gothic" w:cs="Arial"/>
          <w:lang w:val="en-US"/>
        </w:rPr>
        <w:t xml:space="preserve"> to address issues of HIV&amp;AIDS.</w:t>
      </w:r>
    </w:p>
    <w:p w:rsidR="00112397" w:rsidRPr="00B214DB" w:rsidRDefault="00112397" w:rsidP="00FF4133">
      <w:pPr>
        <w:spacing w:before="40" w:after="40" w:line="360" w:lineRule="auto"/>
        <w:ind w:left="360"/>
        <w:jc w:val="both"/>
        <w:rPr>
          <w:rFonts w:ascii="Century Gothic" w:hAnsi="Century Gothic" w:cs="Arial"/>
          <w:sz w:val="24"/>
          <w:szCs w:val="24"/>
        </w:rPr>
      </w:pPr>
    </w:p>
    <w:p w:rsidR="00236A6D" w:rsidRPr="00B214DB" w:rsidRDefault="00944587" w:rsidP="00FF4133">
      <w:pPr>
        <w:spacing w:before="40" w:after="40" w:line="360" w:lineRule="auto"/>
        <w:ind w:left="360"/>
        <w:jc w:val="both"/>
        <w:rPr>
          <w:rFonts w:ascii="Century Gothic" w:hAnsi="Century Gothic" w:cs="Arial"/>
          <w:sz w:val="24"/>
          <w:szCs w:val="24"/>
          <w:lang w:val="en-GB"/>
        </w:rPr>
      </w:pPr>
      <w:r w:rsidRPr="00B214DB">
        <w:rPr>
          <w:rFonts w:ascii="Century Gothic" w:hAnsi="Century Gothic" w:cs="Arial"/>
          <w:sz w:val="24"/>
          <w:szCs w:val="24"/>
          <w:lang w:val="en-GB"/>
        </w:rPr>
        <w:t xml:space="preserve">LISAP </w:t>
      </w:r>
      <w:r w:rsidR="00F01404" w:rsidRPr="00B214DB">
        <w:rPr>
          <w:rFonts w:ascii="Century Gothic" w:hAnsi="Century Gothic" w:cs="Arial"/>
          <w:sz w:val="24"/>
          <w:szCs w:val="24"/>
          <w:lang w:val="en-GB"/>
        </w:rPr>
        <w:t xml:space="preserve">cherishes </w:t>
      </w:r>
      <w:r w:rsidR="00FF4133" w:rsidRPr="00FF4133">
        <w:rPr>
          <w:rFonts w:ascii="Century Gothic" w:hAnsi="Century Gothic" w:cs="Arial"/>
          <w:sz w:val="24"/>
          <w:szCs w:val="24"/>
          <w:lang w:val="en-GB"/>
        </w:rPr>
        <w:t>Eliminate new HIV infections and ensure</w:t>
      </w:r>
      <w:r w:rsidR="00FF4133">
        <w:rPr>
          <w:rFonts w:ascii="Century Gothic" w:hAnsi="Century Gothic" w:cs="Arial"/>
          <w:sz w:val="24"/>
          <w:szCs w:val="24"/>
          <w:lang w:val="en-GB"/>
        </w:rPr>
        <w:t xml:space="preserve"> </w:t>
      </w:r>
      <w:r w:rsidR="00FF4133" w:rsidRPr="00FF4133">
        <w:rPr>
          <w:rFonts w:ascii="Century Gothic" w:hAnsi="Century Gothic" w:cs="Arial"/>
          <w:sz w:val="24"/>
          <w:szCs w:val="24"/>
          <w:lang w:val="en-GB"/>
        </w:rPr>
        <w:t>healthy lives for people impacted by HIV and other</w:t>
      </w:r>
      <w:r w:rsidR="00FF4133">
        <w:rPr>
          <w:rFonts w:ascii="Century Gothic" w:hAnsi="Century Gothic" w:cs="Arial"/>
          <w:sz w:val="24"/>
          <w:szCs w:val="24"/>
          <w:lang w:val="en-GB"/>
        </w:rPr>
        <w:t xml:space="preserve"> </w:t>
      </w:r>
      <w:r w:rsidR="00FF4133" w:rsidRPr="00FF4133">
        <w:rPr>
          <w:rFonts w:ascii="Century Gothic" w:hAnsi="Century Gothic" w:cs="Arial"/>
          <w:sz w:val="24"/>
          <w:szCs w:val="24"/>
          <w:lang w:val="en-GB"/>
        </w:rPr>
        <w:t>health-related issues</w:t>
      </w:r>
      <w:r w:rsidRPr="00B214DB">
        <w:rPr>
          <w:rFonts w:ascii="Century Gothic" w:hAnsi="Century Gothic" w:cs="Arial"/>
          <w:sz w:val="24"/>
          <w:szCs w:val="24"/>
          <w:lang w:val="en-GB"/>
        </w:rPr>
        <w:t>.</w:t>
      </w:r>
      <w:r w:rsidR="00F01404" w:rsidRPr="00B214DB">
        <w:rPr>
          <w:rFonts w:ascii="Century Gothic" w:hAnsi="Century Gothic" w:cs="Arial"/>
          <w:sz w:val="24"/>
          <w:szCs w:val="24"/>
          <w:lang w:val="en-GB"/>
        </w:rPr>
        <w:t xml:space="preserve"> This is done through </w:t>
      </w:r>
      <w:r w:rsidR="00FF4133">
        <w:rPr>
          <w:rFonts w:ascii="Century Gothic" w:hAnsi="Century Gothic" w:cs="Arial"/>
          <w:sz w:val="24"/>
          <w:szCs w:val="24"/>
          <w:lang w:val="en-GB"/>
        </w:rPr>
        <w:t>e</w:t>
      </w:r>
      <w:r w:rsidR="00FF4133" w:rsidRPr="00FF4133">
        <w:rPr>
          <w:rFonts w:ascii="Century Gothic" w:hAnsi="Century Gothic" w:cs="Arial"/>
          <w:sz w:val="24"/>
          <w:szCs w:val="24"/>
          <w:lang w:val="en-GB"/>
        </w:rPr>
        <w:t>mpower</w:t>
      </w:r>
      <w:r w:rsidR="00FF4133">
        <w:rPr>
          <w:rFonts w:ascii="Century Gothic" w:hAnsi="Century Gothic" w:cs="Arial"/>
          <w:sz w:val="24"/>
          <w:szCs w:val="24"/>
          <w:lang w:val="en-GB"/>
        </w:rPr>
        <w:t>ment of</w:t>
      </w:r>
      <w:r w:rsidR="00FF4133" w:rsidRPr="00FF4133">
        <w:rPr>
          <w:rFonts w:ascii="Century Gothic" w:hAnsi="Century Gothic" w:cs="Arial"/>
          <w:sz w:val="24"/>
          <w:szCs w:val="24"/>
          <w:lang w:val="en-GB"/>
        </w:rPr>
        <w:t xml:space="preserve"> communities to use their full</w:t>
      </w:r>
      <w:r w:rsidR="00FF4133">
        <w:rPr>
          <w:rFonts w:ascii="Century Gothic" w:hAnsi="Century Gothic" w:cs="Arial"/>
          <w:sz w:val="24"/>
          <w:szCs w:val="24"/>
          <w:lang w:val="en-GB"/>
        </w:rPr>
        <w:t xml:space="preserve"> </w:t>
      </w:r>
      <w:r w:rsidR="00FF4133" w:rsidRPr="00FF4133">
        <w:rPr>
          <w:rFonts w:ascii="Century Gothic" w:hAnsi="Century Gothic" w:cs="Arial"/>
          <w:sz w:val="24"/>
          <w:szCs w:val="24"/>
          <w:lang w:val="en-GB"/>
        </w:rPr>
        <w:t>potential to identify their challenges and to implement</w:t>
      </w:r>
      <w:r w:rsidR="00FF4133">
        <w:rPr>
          <w:rFonts w:ascii="Century Gothic" w:hAnsi="Century Gothic" w:cs="Arial"/>
          <w:sz w:val="24"/>
          <w:szCs w:val="24"/>
          <w:lang w:val="en-GB"/>
        </w:rPr>
        <w:t xml:space="preserve"> </w:t>
      </w:r>
      <w:r w:rsidR="00FF4133" w:rsidRPr="00FF4133">
        <w:rPr>
          <w:rFonts w:ascii="Century Gothic" w:hAnsi="Century Gothic" w:cs="Arial"/>
          <w:sz w:val="24"/>
          <w:szCs w:val="24"/>
          <w:lang w:val="en-GB"/>
        </w:rPr>
        <w:t>solutions</w:t>
      </w:r>
      <w:r w:rsidRPr="00B214DB">
        <w:rPr>
          <w:rFonts w:ascii="Century Gothic" w:hAnsi="Century Gothic" w:cs="Arial"/>
          <w:sz w:val="24"/>
          <w:szCs w:val="24"/>
          <w:lang w:val="en-GB"/>
        </w:rPr>
        <w:t>.</w:t>
      </w:r>
    </w:p>
    <w:p w:rsidR="00112397" w:rsidRPr="00B214DB" w:rsidRDefault="00112397" w:rsidP="00112397">
      <w:pPr>
        <w:spacing w:before="40" w:after="40" w:line="360" w:lineRule="auto"/>
        <w:jc w:val="both"/>
        <w:rPr>
          <w:rFonts w:ascii="Century Gothic" w:hAnsi="Century Gothic" w:cs="Arial"/>
          <w:sz w:val="24"/>
          <w:szCs w:val="24"/>
        </w:rPr>
      </w:pPr>
    </w:p>
    <w:p w:rsidR="00112397" w:rsidRPr="00B214DB" w:rsidRDefault="00F01404" w:rsidP="00CB5A12">
      <w:pPr>
        <w:spacing w:before="40" w:after="40" w:line="360" w:lineRule="auto"/>
        <w:ind w:left="360"/>
        <w:jc w:val="both"/>
        <w:rPr>
          <w:rFonts w:ascii="Century Gothic" w:hAnsi="Century Gothic" w:cs="Arial"/>
          <w:sz w:val="24"/>
          <w:szCs w:val="24"/>
        </w:rPr>
      </w:pPr>
      <w:r w:rsidRPr="00B214DB">
        <w:rPr>
          <w:rFonts w:ascii="Century Gothic" w:hAnsi="Century Gothic" w:cs="Arial"/>
          <w:sz w:val="24"/>
          <w:szCs w:val="24"/>
        </w:rPr>
        <w:t xml:space="preserve">LISAP </w:t>
      </w:r>
      <w:r w:rsidR="00112397" w:rsidRPr="00B214DB">
        <w:rPr>
          <w:rFonts w:ascii="Century Gothic" w:hAnsi="Century Gothic" w:cs="Arial"/>
          <w:sz w:val="24"/>
          <w:szCs w:val="24"/>
        </w:rPr>
        <w:t xml:space="preserve">wishes to appoint an external auditor </w:t>
      </w:r>
      <w:r w:rsidRPr="00B214DB">
        <w:rPr>
          <w:rFonts w:ascii="Century Gothic" w:hAnsi="Century Gothic" w:cs="Arial"/>
          <w:sz w:val="24"/>
          <w:szCs w:val="24"/>
        </w:rPr>
        <w:t>for a three year Contract –</w:t>
      </w:r>
      <w:r w:rsidR="00FF4133">
        <w:rPr>
          <w:rFonts w:ascii="Century Gothic" w:hAnsi="Century Gothic" w:cs="Arial"/>
          <w:sz w:val="24"/>
          <w:szCs w:val="24"/>
        </w:rPr>
        <w:t xml:space="preserve"> renewable annually from 2019 to 2021</w:t>
      </w:r>
      <w:r w:rsidRPr="00B214DB">
        <w:rPr>
          <w:rFonts w:ascii="Century Gothic" w:hAnsi="Century Gothic" w:cs="Arial"/>
          <w:sz w:val="24"/>
          <w:szCs w:val="24"/>
        </w:rPr>
        <w:t>. The firm will conduct</w:t>
      </w:r>
      <w:r w:rsidR="00112397" w:rsidRPr="00B214DB">
        <w:rPr>
          <w:rFonts w:ascii="Century Gothic" w:hAnsi="Century Gothic" w:cs="Arial"/>
          <w:sz w:val="24"/>
          <w:szCs w:val="24"/>
        </w:rPr>
        <w:t xml:space="preserve"> annual st</w:t>
      </w:r>
      <w:r w:rsidRPr="00B214DB">
        <w:rPr>
          <w:rFonts w:ascii="Century Gothic" w:hAnsi="Century Gothic" w:cs="Arial"/>
          <w:sz w:val="24"/>
          <w:szCs w:val="24"/>
        </w:rPr>
        <w:t>atutory audit in line with the International Accounting S</w:t>
      </w:r>
      <w:r w:rsidR="00112397" w:rsidRPr="00B214DB">
        <w:rPr>
          <w:rFonts w:ascii="Century Gothic" w:hAnsi="Century Gothic" w:cs="Arial"/>
          <w:sz w:val="24"/>
          <w:szCs w:val="24"/>
        </w:rPr>
        <w:t xml:space="preserve">tandards </w:t>
      </w:r>
      <w:r w:rsidRPr="00B214DB">
        <w:rPr>
          <w:rFonts w:ascii="Century Gothic" w:hAnsi="Century Gothic" w:cs="Arial"/>
          <w:sz w:val="24"/>
          <w:szCs w:val="24"/>
        </w:rPr>
        <w:t xml:space="preserve">(IAS) </w:t>
      </w:r>
      <w:r w:rsidR="00112397" w:rsidRPr="00B214DB">
        <w:rPr>
          <w:rFonts w:ascii="Century Gothic" w:hAnsi="Century Gothic" w:cs="Arial"/>
          <w:sz w:val="24"/>
          <w:szCs w:val="24"/>
        </w:rPr>
        <w:t xml:space="preserve">and the Malawian statutory requirements. </w:t>
      </w:r>
    </w:p>
    <w:p w:rsidR="00112397" w:rsidRPr="00B214DB" w:rsidRDefault="00112397" w:rsidP="00112397">
      <w:pPr>
        <w:autoSpaceDE w:val="0"/>
        <w:autoSpaceDN w:val="0"/>
        <w:adjustRightInd w:val="0"/>
        <w:spacing w:before="40" w:after="40" w:line="360" w:lineRule="auto"/>
        <w:jc w:val="both"/>
        <w:rPr>
          <w:rFonts w:ascii="Century Gothic" w:eastAsia="MinionPro-Regular" w:hAnsi="Century Gothic" w:cs="Arial"/>
          <w:sz w:val="24"/>
          <w:szCs w:val="24"/>
        </w:rPr>
      </w:pPr>
    </w:p>
    <w:p w:rsidR="00112397" w:rsidRPr="00B214DB" w:rsidRDefault="00112397" w:rsidP="00112397">
      <w:pPr>
        <w:numPr>
          <w:ilvl w:val="0"/>
          <w:numId w:val="1"/>
        </w:numPr>
        <w:shd w:val="clear" w:color="auto" w:fill="F2DBDB"/>
        <w:autoSpaceDE w:val="0"/>
        <w:autoSpaceDN w:val="0"/>
        <w:adjustRightInd w:val="0"/>
        <w:spacing w:before="40" w:after="40" w:line="360" w:lineRule="auto"/>
        <w:jc w:val="both"/>
        <w:rPr>
          <w:rFonts w:ascii="Century Gothic" w:eastAsia="MinionPro-Regular" w:hAnsi="Century Gothic" w:cs="Arial"/>
          <w:sz w:val="24"/>
          <w:szCs w:val="24"/>
        </w:rPr>
      </w:pPr>
      <w:r w:rsidRPr="00B214DB">
        <w:rPr>
          <w:rFonts w:ascii="Century Gothic" w:hAnsi="Century Gothic" w:cs="Arial"/>
          <w:b/>
          <w:sz w:val="24"/>
          <w:szCs w:val="24"/>
          <w:u w:val="single"/>
        </w:rPr>
        <w:t>OBJECTIVE OF THE AUDIT</w:t>
      </w:r>
    </w:p>
    <w:p w:rsidR="00112397" w:rsidRPr="00B214DB" w:rsidRDefault="00112397" w:rsidP="00CB5A12">
      <w:pPr>
        <w:spacing w:before="40" w:after="40" w:line="360" w:lineRule="auto"/>
        <w:ind w:left="360"/>
        <w:jc w:val="both"/>
        <w:rPr>
          <w:rFonts w:ascii="Century Gothic" w:hAnsi="Century Gothic" w:cs="Arial"/>
          <w:sz w:val="24"/>
          <w:szCs w:val="24"/>
          <w:lang w:val="en-GB" w:eastAsia="sv-SE"/>
        </w:rPr>
      </w:pPr>
      <w:r w:rsidRPr="00B214DB">
        <w:rPr>
          <w:rFonts w:ascii="Century Gothic" w:hAnsi="Century Gothic" w:cs="Arial"/>
          <w:sz w:val="24"/>
          <w:szCs w:val="24"/>
          <w:lang w:val="en-GB" w:eastAsia="sv-SE"/>
        </w:rPr>
        <w:t xml:space="preserve">Audit the Financial statements </w:t>
      </w:r>
      <w:r w:rsidR="009664AF" w:rsidRPr="00B214DB">
        <w:rPr>
          <w:rFonts w:ascii="Century Gothic" w:hAnsi="Century Gothic" w:cs="Arial"/>
          <w:sz w:val="24"/>
          <w:szCs w:val="24"/>
          <w:lang w:val="en-GB" w:eastAsia="sv-SE"/>
        </w:rPr>
        <w:t xml:space="preserve">for the Department annually for the financial year(s) running from </w:t>
      </w:r>
      <w:r w:rsidRPr="00B214DB">
        <w:rPr>
          <w:rFonts w:ascii="Century Gothic" w:hAnsi="Century Gothic" w:cs="Arial"/>
          <w:sz w:val="24"/>
          <w:szCs w:val="24"/>
          <w:lang w:val="en-GB" w:eastAsia="sv-SE"/>
        </w:rPr>
        <w:t>period “1</w:t>
      </w:r>
      <w:r w:rsidRPr="00B214DB">
        <w:rPr>
          <w:rFonts w:ascii="Century Gothic" w:hAnsi="Century Gothic" w:cs="Arial"/>
          <w:sz w:val="24"/>
          <w:szCs w:val="24"/>
          <w:vertAlign w:val="superscript"/>
          <w:lang w:val="en-GB" w:eastAsia="sv-SE"/>
        </w:rPr>
        <w:t>st</w:t>
      </w:r>
      <w:r w:rsidRPr="00B214DB">
        <w:rPr>
          <w:rFonts w:ascii="Century Gothic" w:hAnsi="Century Gothic" w:cs="Arial"/>
          <w:sz w:val="24"/>
          <w:szCs w:val="24"/>
          <w:lang w:val="en-GB" w:eastAsia="sv-SE"/>
        </w:rPr>
        <w:t xml:space="preserve"> January – 31</w:t>
      </w:r>
      <w:r w:rsidRPr="00B214DB">
        <w:rPr>
          <w:rFonts w:ascii="Century Gothic" w:hAnsi="Century Gothic" w:cs="Arial"/>
          <w:sz w:val="24"/>
          <w:szCs w:val="24"/>
          <w:vertAlign w:val="superscript"/>
          <w:lang w:val="en-GB" w:eastAsia="sv-SE"/>
        </w:rPr>
        <w:t>st</w:t>
      </w:r>
      <w:r w:rsidRPr="00B214DB">
        <w:rPr>
          <w:rFonts w:ascii="Century Gothic" w:hAnsi="Century Gothic" w:cs="Arial"/>
          <w:sz w:val="24"/>
          <w:szCs w:val="24"/>
          <w:lang w:val="en-GB" w:eastAsia="sv-SE"/>
        </w:rPr>
        <w:t xml:space="preserve"> December 20</w:t>
      </w:r>
      <w:r w:rsidR="00F01404" w:rsidRPr="00B214DB">
        <w:rPr>
          <w:rFonts w:ascii="Century Gothic" w:hAnsi="Century Gothic" w:cs="Arial"/>
          <w:sz w:val="24"/>
          <w:szCs w:val="24"/>
          <w:lang w:val="en-GB" w:eastAsia="sv-SE"/>
        </w:rPr>
        <w:t>1</w:t>
      </w:r>
      <w:r w:rsidR="00FF4133">
        <w:rPr>
          <w:rFonts w:ascii="Century Gothic" w:hAnsi="Century Gothic" w:cs="Arial"/>
          <w:sz w:val="24"/>
          <w:szCs w:val="24"/>
          <w:lang w:val="en-GB" w:eastAsia="sv-SE"/>
        </w:rPr>
        <w:t>8, 19 and 20</w:t>
      </w:r>
      <w:r w:rsidRPr="00B214DB">
        <w:rPr>
          <w:rFonts w:ascii="Century Gothic" w:hAnsi="Century Gothic" w:cs="Arial"/>
          <w:sz w:val="24"/>
          <w:szCs w:val="24"/>
          <w:lang w:val="en-GB" w:eastAsia="sv-SE"/>
        </w:rPr>
        <w:t>”.</w:t>
      </w:r>
    </w:p>
    <w:p w:rsidR="00112397" w:rsidRPr="00B214DB" w:rsidRDefault="00112397" w:rsidP="00112397">
      <w:pPr>
        <w:autoSpaceDE w:val="0"/>
        <w:autoSpaceDN w:val="0"/>
        <w:adjustRightInd w:val="0"/>
        <w:spacing w:before="40" w:after="40" w:line="360" w:lineRule="auto"/>
        <w:jc w:val="both"/>
        <w:rPr>
          <w:rFonts w:ascii="Century Gothic" w:eastAsia="MinionPro-Regular" w:hAnsi="Century Gothic" w:cs="Arial"/>
          <w:sz w:val="24"/>
          <w:szCs w:val="24"/>
          <w:lang w:val="en-GB"/>
        </w:rPr>
      </w:pPr>
    </w:p>
    <w:p w:rsidR="00112397" w:rsidRPr="00B214DB" w:rsidRDefault="00112397" w:rsidP="00112397">
      <w:pPr>
        <w:numPr>
          <w:ilvl w:val="0"/>
          <w:numId w:val="1"/>
        </w:numPr>
        <w:shd w:val="clear" w:color="auto" w:fill="F2DBDB"/>
        <w:autoSpaceDE w:val="0"/>
        <w:autoSpaceDN w:val="0"/>
        <w:adjustRightInd w:val="0"/>
        <w:spacing w:before="40" w:after="40" w:line="360" w:lineRule="auto"/>
        <w:jc w:val="both"/>
        <w:rPr>
          <w:rFonts w:ascii="Century Gothic" w:hAnsi="Century Gothic" w:cs="Arial"/>
          <w:b/>
          <w:color w:val="231F20"/>
          <w:sz w:val="24"/>
          <w:szCs w:val="24"/>
          <w:u w:val="single"/>
        </w:rPr>
      </w:pPr>
      <w:r w:rsidRPr="00B214DB">
        <w:rPr>
          <w:rFonts w:ascii="Century Gothic" w:hAnsi="Century Gothic" w:cs="Arial"/>
          <w:b/>
          <w:color w:val="231F20"/>
          <w:sz w:val="24"/>
          <w:szCs w:val="24"/>
          <w:u w:val="single"/>
        </w:rPr>
        <w:t>SPECIFIC TASKS/SCOPE OF THE AUDIT</w:t>
      </w:r>
    </w:p>
    <w:p w:rsidR="00112397" w:rsidRPr="00B214DB" w:rsidRDefault="00112397" w:rsidP="00112397">
      <w:pPr>
        <w:autoSpaceDE w:val="0"/>
        <w:autoSpaceDN w:val="0"/>
        <w:adjustRightInd w:val="0"/>
        <w:spacing w:before="40" w:after="40" w:line="360" w:lineRule="auto"/>
        <w:ind w:left="720"/>
        <w:jc w:val="both"/>
        <w:rPr>
          <w:rFonts w:ascii="Century Gothic" w:hAnsi="Century Gothic" w:cs="Arial"/>
          <w:b/>
          <w:color w:val="231F20"/>
          <w:sz w:val="24"/>
          <w:szCs w:val="24"/>
          <w:u w:val="single"/>
        </w:rPr>
      </w:pP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The programme subject to this au</w:t>
      </w:r>
      <w:r w:rsidR="009664AF" w:rsidRPr="00B214DB">
        <w:rPr>
          <w:rFonts w:ascii="Century Gothic" w:hAnsi="Century Gothic" w:cs="Arial"/>
          <w:sz w:val="24"/>
          <w:szCs w:val="24"/>
        </w:rPr>
        <w:t>dit includes the activities of LISAP</w:t>
      </w:r>
      <w:r w:rsidRPr="00B214DB">
        <w:rPr>
          <w:rFonts w:ascii="Century Gothic" w:hAnsi="Century Gothic" w:cs="Arial"/>
          <w:sz w:val="24"/>
          <w:szCs w:val="24"/>
        </w:rPr>
        <w:t xml:space="preserve"> during the </w:t>
      </w:r>
      <w:r w:rsidR="009664AF" w:rsidRPr="00B214DB">
        <w:rPr>
          <w:rFonts w:ascii="Century Gothic" w:hAnsi="Century Gothic" w:cs="Arial"/>
          <w:sz w:val="24"/>
          <w:szCs w:val="24"/>
        </w:rPr>
        <w:t>year ended on 31st December 201</w:t>
      </w:r>
      <w:r w:rsidR="00FF4133">
        <w:rPr>
          <w:rFonts w:ascii="Century Gothic" w:hAnsi="Century Gothic" w:cs="Arial"/>
          <w:sz w:val="24"/>
          <w:szCs w:val="24"/>
        </w:rPr>
        <w:t>8</w:t>
      </w:r>
      <w:r w:rsidR="009664AF" w:rsidRPr="00B214DB">
        <w:rPr>
          <w:rFonts w:ascii="Century Gothic" w:hAnsi="Century Gothic" w:cs="Arial"/>
          <w:sz w:val="24"/>
          <w:szCs w:val="24"/>
        </w:rPr>
        <w:t>, 201</w:t>
      </w:r>
      <w:r w:rsidR="00FF4133">
        <w:rPr>
          <w:rFonts w:ascii="Century Gothic" w:hAnsi="Century Gothic" w:cs="Arial"/>
          <w:sz w:val="24"/>
          <w:szCs w:val="24"/>
        </w:rPr>
        <w:t>9 &amp; 2020</w:t>
      </w:r>
      <w:r w:rsidRPr="00B214DB">
        <w:rPr>
          <w:rFonts w:ascii="Century Gothic" w:hAnsi="Century Gothic" w:cs="Arial"/>
          <w:sz w:val="24"/>
          <w:szCs w:val="24"/>
        </w:rPr>
        <w:t xml:space="preserve">. The subject of the audit is the statement of income and expenditure and related financial operations in connection with the </w:t>
      </w:r>
      <w:r w:rsidR="009664AF" w:rsidRPr="00B214DB">
        <w:rPr>
          <w:rFonts w:ascii="Century Gothic" w:hAnsi="Century Gothic" w:cs="Arial"/>
          <w:sz w:val="24"/>
          <w:szCs w:val="24"/>
        </w:rPr>
        <w:t>LISAP</w:t>
      </w:r>
      <w:r w:rsidRPr="00B214DB">
        <w:rPr>
          <w:rFonts w:ascii="Century Gothic" w:hAnsi="Century Gothic" w:cs="Arial"/>
          <w:sz w:val="24"/>
          <w:szCs w:val="24"/>
        </w:rPr>
        <w:t xml:space="preserve"> activities for the period from 1</w:t>
      </w:r>
      <w:r w:rsidRPr="00B214DB">
        <w:rPr>
          <w:rFonts w:ascii="Century Gothic" w:hAnsi="Century Gothic" w:cs="Arial"/>
          <w:sz w:val="24"/>
          <w:szCs w:val="24"/>
          <w:vertAlign w:val="superscript"/>
        </w:rPr>
        <w:t>st</w:t>
      </w:r>
      <w:r w:rsidRPr="00B214DB">
        <w:rPr>
          <w:rFonts w:ascii="Century Gothic" w:hAnsi="Century Gothic" w:cs="Arial"/>
          <w:sz w:val="24"/>
          <w:szCs w:val="24"/>
        </w:rPr>
        <w:t xml:space="preserve"> January – 31</w:t>
      </w:r>
      <w:r w:rsidRPr="00B214DB">
        <w:rPr>
          <w:rFonts w:ascii="Century Gothic" w:hAnsi="Century Gothic" w:cs="Arial"/>
          <w:sz w:val="24"/>
          <w:szCs w:val="24"/>
          <w:vertAlign w:val="superscript"/>
        </w:rPr>
        <w:t>st</w:t>
      </w:r>
      <w:r w:rsidRPr="00B214DB">
        <w:rPr>
          <w:rFonts w:ascii="Century Gothic" w:hAnsi="Century Gothic" w:cs="Arial"/>
          <w:sz w:val="24"/>
          <w:szCs w:val="24"/>
        </w:rPr>
        <w:t xml:space="preserve"> December.</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lastRenderedPageBreak/>
        <w:t>The audit shall be carried out by an external, independent and qualified auditor in accordance with international standards issued by the International Federation of Accountants (IFAC).</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The auditor shall examine on a test basis that there is supporting documentation related to reported expenditure. The size of the test shall be based on the auditor’s risk analysis and that should be stated in the report. The auditor shall report the identified amount in case there is any missing supporting documentation.</w:t>
      </w:r>
      <w:r w:rsidRPr="00B214DB">
        <w:rPr>
          <w:rFonts w:ascii="Century Gothic" w:hAnsi="Century Gothic" w:cs="Arial"/>
          <w:sz w:val="24"/>
          <w:szCs w:val="24"/>
        </w:rPr>
        <w:tab/>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Conduct a review and evaluation of the systems of internal accounting control</w:t>
      </w:r>
      <w:r w:rsidR="000618B7">
        <w:rPr>
          <w:rFonts w:ascii="Century Gothic" w:hAnsi="Century Gothic" w:cs="Arial"/>
          <w:sz w:val="24"/>
          <w:szCs w:val="24"/>
        </w:rPr>
        <w:t>.</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Audit the financial statements of </w:t>
      </w:r>
      <w:r w:rsidR="009664AF" w:rsidRPr="00B214DB">
        <w:rPr>
          <w:rFonts w:ascii="Century Gothic" w:hAnsi="Century Gothic" w:cs="Arial"/>
          <w:sz w:val="24"/>
          <w:szCs w:val="24"/>
        </w:rPr>
        <w:t>LISAP</w:t>
      </w:r>
      <w:r w:rsidRPr="00B214DB">
        <w:rPr>
          <w:rFonts w:ascii="Century Gothic" w:hAnsi="Century Gothic" w:cs="Arial"/>
          <w:sz w:val="24"/>
          <w:szCs w:val="24"/>
        </w:rPr>
        <w:t xml:space="preserve"> for the year ended 31 December.</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Examine, assess and report on compliance with the terms and conditions of the various financing agreements and applicable laws and regulations regarding accounting and taxes. </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Produce the annual audited financial statement </w:t>
      </w:r>
      <w:r w:rsidR="009664AF" w:rsidRPr="00B214DB">
        <w:rPr>
          <w:rFonts w:ascii="Century Gothic" w:hAnsi="Century Gothic" w:cs="Arial"/>
          <w:sz w:val="24"/>
          <w:szCs w:val="24"/>
        </w:rPr>
        <w:t xml:space="preserve">– both consolidated and individual projects accounts - </w:t>
      </w:r>
      <w:r w:rsidRPr="00B214DB">
        <w:rPr>
          <w:rFonts w:ascii="Century Gothic" w:hAnsi="Century Gothic" w:cs="Arial"/>
          <w:sz w:val="24"/>
          <w:szCs w:val="24"/>
        </w:rPr>
        <w:t xml:space="preserve">for the year ended 31 December together with the Management Letter by </w:t>
      </w:r>
      <w:r w:rsidR="00FF4133">
        <w:rPr>
          <w:rFonts w:ascii="Century Gothic" w:hAnsi="Century Gothic" w:cs="Arial"/>
          <w:sz w:val="24"/>
          <w:szCs w:val="24"/>
          <w:u w:val="single"/>
        </w:rPr>
        <w:t>31</w:t>
      </w:r>
      <w:r w:rsidR="00FF4133" w:rsidRPr="00FF4133">
        <w:rPr>
          <w:rFonts w:ascii="Century Gothic" w:hAnsi="Century Gothic" w:cs="Arial"/>
          <w:sz w:val="24"/>
          <w:szCs w:val="24"/>
          <w:u w:val="single"/>
          <w:vertAlign w:val="superscript"/>
        </w:rPr>
        <w:t>st</w:t>
      </w:r>
      <w:r w:rsidR="00FF4133">
        <w:rPr>
          <w:rFonts w:ascii="Century Gothic" w:hAnsi="Century Gothic" w:cs="Arial"/>
          <w:sz w:val="24"/>
          <w:szCs w:val="24"/>
          <w:u w:val="single"/>
        </w:rPr>
        <w:t xml:space="preserve"> </w:t>
      </w:r>
      <w:r w:rsidRPr="00FF4133">
        <w:rPr>
          <w:rFonts w:ascii="Century Gothic" w:hAnsi="Century Gothic" w:cs="Arial"/>
          <w:sz w:val="24"/>
          <w:szCs w:val="24"/>
          <w:u w:val="single"/>
        </w:rPr>
        <w:t>March</w:t>
      </w:r>
      <w:r w:rsidRPr="00B214DB">
        <w:rPr>
          <w:rFonts w:ascii="Century Gothic" w:hAnsi="Century Gothic" w:cs="Arial"/>
          <w:sz w:val="24"/>
          <w:szCs w:val="24"/>
        </w:rPr>
        <w:t xml:space="preserve"> for the following year.</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Tasks as agreed and specified in detail in the letter of engagement that will authorise audit procedures.</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Express an opinion whether the submitted  Annual financial Reports to the various donors  are correct and give a true and fair view of the activities of the programme and whether the execution has complied with the rules and conditions governing the use of funds as expressed or referred to the in the various agreements.</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The audit should verify the findings and recommendations of previous audits have been adequately addressed.</w:t>
      </w:r>
    </w:p>
    <w:p w:rsidR="009664AF" w:rsidRDefault="009664AF" w:rsidP="009664AF">
      <w:pPr>
        <w:spacing w:before="40" w:after="40" w:line="360" w:lineRule="auto"/>
        <w:ind w:left="1065"/>
        <w:jc w:val="both"/>
        <w:rPr>
          <w:rFonts w:ascii="Century Gothic" w:hAnsi="Century Gothic" w:cs="Arial"/>
          <w:sz w:val="24"/>
          <w:szCs w:val="24"/>
        </w:rPr>
      </w:pPr>
    </w:p>
    <w:p w:rsidR="00FF4133" w:rsidRPr="00B214DB" w:rsidRDefault="00FF4133" w:rsidP="009664AF">
      <w:pPr>
        <w:spacing w:before="40" w:after="40" w:line="360" w:lineRule="auto"/>
        <w:ind w:left="1065"/>
        <w:jc w:val="both"/>
        <w:rPr>
          <w:rFonts w:ascii="Century Gothic" w:hAnsi="Century Gothic" w:cs="Arial"/>
          <w:sz w:val="24"/>
          <w:szCs w:val="24"/>
        </w:rPr>
      </w:pPr>
    </w:p>
    <w:p w:rsidR="00112397" w:rsidRPr="00B214DB" w:rsidRDefault="00112397" w:rsidP="00112397">
      <w:pPr>
        <w:numPr>
          <w:ilvl w:val="0"/>
          <w:numId w:val="1"/>
        </w:numPr>
        <w:shd w:val="clear" w:color="auto" w:fill="F2DBDB"/>
        <w:autoSpaceDE w:val="0"/>
        <w:autoSpaceDN w:val="0"/>
        <w:adjustRightInd w:val="0"/>
        <w:spacing w:before="40" w:after="40" w:line="360" w:lineRule="auto"/>
        <w:jc w:val="both"/>
        <w:rPr>
          <w:rFonts w:ascii="Century Gothic" w:eastAsia="MinionPro-Regular" w:hAnsi="Century Gothic" w:cs="Arial"/>
          <w:b/>
          <w:sz w:val="24"/>
          <w:szCs w:val="24"/>
          <w:u w:val="single"/>
        </w:rPr>
      </w:pPr>
      <w:r w:rsidRPr="00B214DB">
        <w:rPr>
          <w:rFonts w:ascii="Century Gothic" w:eastAsia="MinionPro-Regular" w:hAnsi="Century Gothic" w:cs="Arial"/>
          <w:b/>
          <w:sz w:val="24"/>
          <w:szCs w:val="24"/>
          <w:u w:val="single"/>
        </w:rPr>
        <w:lastRenderedPageBreak/>
        <w:t xml:space="preserve">SECTION FOUR –RESPONSIBILITIES OF </w:t>
      </w:r>
      <w:r w:rsidR="009664AF" w:rsidRPr="00B214DB">
        <w:rPr>
          <w:rFonts w:ascii="Century Gothic" w:eastAsia="MinionPro-Regular" w:hAnsi="Century Gothic" w:cs="Arial"/>
          <w:b/>
          <w:sz w:val="24"/>
          <w:szCs w:val="24"/>
          <w:u w:val="single"/>
        </w:rPr>
        <w:t>LISAP</w:t>
      </w:r>
    </w:p>
    <w:p w:rsidR="00112397" w:rsidRPr="00B214DB" w:rsidRDefault="009664AF"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LISAP</w:t>
      </w:r>
      <w:r w:rsidR="00112397" w:rsidRPr="00B214DB">
        <w:rPr>
          <w:rFonts w:ascii="Century Gothic" w:hAnsi="Century Gothic" w:cs="Arial"/>
          <w:sz w:val="24"/>
          <w:szCs w:val="24"/>
        </w:rPr>
        <w:t xml:space="preserve"> sh</w:t>
      </w:r>
      <w:r w:rsidRPr="00B214DB">
        <w:rPr>
          <w:rFonts w:ascii="Century Gothic" w:hAnsi="Century Gothic" w:cs="Arial"/>
          <w:sz w:val="24"/>
          <w:szCs w:val="24"/>
        </w:rPr>
        <w:t>all</w:t>
      </w:r>
      <w:r w:rsidR="00112397" w:rsidRPr="00B214DB">
        <w:rPr>
          <w:rFonts w:ascii="Century Gothic" w:hAnsi="Century Gothic" w:cs="Arial"/>
          <w:sz w:val="24"/>
          <w:szCs w:val="24"/>
        </w:rPr>
        <w:t xml:space="preserve"> provide the auditors the statements of receipts and expenditure relating to the programme and make adequate disclosure of all material aspects concerning the programme</w:t>
      </w:r>
      <w:r w:rsidR="00FF4133">
        <w:rPr>
          <w:rFonts w:ascii="Century Gothic" w:hAnsi="Century Gothic" w:cs="Arial"/>
          <w:sz w:val="24"/>
          <w:szCs w:val="24"/>
        </w:rPr>
        <w:t xml:space="preserve"> by </w:t>
      </w:r>
      <w:r w:rsidR="00792A01">
        <w:rPr>
          <w:rFonts w:ascii="Century Gothic" w:hAnsi="Century Gothic" w:cs="Arial"/>
          <w:sz w:val="24"/>
          <w:szCs w:val="24"/>
        </w:rPr>
        <w:t>15</w:t>
      </w:r>
      <w:r w:rsidR="00FF4133" w:rsidRPr="00FF4133">
        <w:rPr>
          <w:rFonts w:ascii="Century Gothic" w:hAnsi="Century Gothic" w:cs="Arial"/>
          <w:sz w:val="24"/>
          <w:szCs w:val="24"/>
          <w:vertAlign w:val="superscript"/>
        </w:rPr>
        <w:t>th</w:t>
      </w:r>
      <w:r w:rsidR="00FF4133">
        <w:rPr>
          <w:rFonts w:ascii="Century Gothic" w:hAnsi="Century Gothic" w:cs="Arial"/>
          <w:sz w:val="24"/>
          <w:szCs w:val="24"/>
        </w:rPr>
        <w:t xml:space="preserve"> </w:t>
      </w:r>
      <w:r w:rsidR="00792A01">
        <w:rPr>
          <w:rFonts w:ascii="Century Gothic" w:hAnsi="Century Gothic" w:cs="Arial"/>
          <w:sz w:val="24"/>
          <w:szCs w:val="24"/>
        </w:rPr>
        <w:t>February</w:t>
      </w:r>
      <w:r w:rsidRPr="00B214DB">
        <w:rPr>
          <w:rFonts w:ascii="Century Gothic" w:hAnsi="Century Gothic" w:cs="Arial"/>
          <w:sz w:val="24"/>
          <w:szCs w:val="24"/>
        </w:rPr>
        <w:t xml:space="preserve"> each year</w:t>
      </w:r>
      <w:r w:rsidR="00112397" w:rsidRPr="00B214DB">
        <w:rPr>
          <w:rFonts w:ascii="Century Gothic" w:hAnsi="Century Gothic" w:cs="Arial"/>
          <w:sz w:val="24"/>
          <w:szCs w:val="24"/>
        </w:rPr>
        <w:t>.</w:t>
      </w:r>
    </w:p>
    <w:p w:rsidR="00112397" w:rsidRPr="00B214DB" w:rsidRDefault="009664AF"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LISAP</w:t>
      </w:r>
      <w:r w:rsidR="00357C41">
        <w:rPr>
          <w:rFonts w:ascii="Century Gothic" w:hAnsi="Century Gothic" w:cs="Arial"/>
          <w:sz w:val="24"/>
          <w:szCs w:val="24"/>
        </w:rPr>
        <w:t xml:space="preserve"> shall</w:t>
      </w:r>
      <w:r w:rsidR="00112397" w:rsidRPr="00B214DB">
        <w:rPr>
          <w:rFonts w:ascii="Century Gothic" w:hAnsi="Century Gothic" w:cs="Arial"/>
          <w:sz w:val="24"/>
          <w:szCs w:val="24"/>
        </w:rPr>
        <w:t xml:space="preserve"> produce a management response to the observations and recommendations made by the auditors.</w:t>
      </w:r>
    </w:p>
    <w:p w:rsidR="009664AF" w:rsidRPr="00B214DB" w:rsidRDefault="009664AF" w:rsidP="009664AF">
      <w:pPr>
        <w:spacing w:before="40" w:after="40" w:line="360" w:lineRule="auto"/>
        <w:ind w:left="1065"/>
        <w:jc w:val="both"/>
        <w:rPr>
          <w:rFonts w:ascii="Century Gothic" w:hAnsi="Century Gothic" w:cs="Arial"/>
          <w:sz w:val="24"/>
          <w:szCs w:val="24"/>
        </w:rPr>
      </w:pPr>
    </w:p>
    <w:p w:rsidR="00112397" w:rsidRPr="00B214DB" w:rsidRDefault="00112397" w:rsidP="00112397">
      <w:pPr>
        <w:numPr>
          <w:ilvl w:val="0"/>
          <w:numId w:val="1"/>
        </w:numPr>
        <w:shd w:val="clear" w:color="auto" w:fill="F2DBDB"/>
        <w:autoSpaceDE w:val="0"/>
        <w:autoSpaceDN w:val="0"/>
        <w:adjustRightInd w:val="0"/>
        <w:spacing w:before="40" w:after="40" w:line="360" w:lineRule="auto"/>
        <w:jc w:val="both"/>
        <w:rPr>
          <w:rFonts w:ascii="Century Gothic" w:hAnsi="Century Gothic" w:cs="Arial"/>
          <w:b/>
          <w:bCs/>
          <w:sz w:val="24"/>
          <w:szCs w:val="24"/>
          <w:u w:val="single"/>
        </w:rPr>
      </w:pPr>
      <w:r w:rsidRPr="00B214DB">
        <w:rPr>
          <w:rFonts w:ascii="Century Gothic" w:hAnsi="Century Gothic" w:cs="Arial"/>
          <w:b/>
          <w:bCs/>
          <w:sz w:val="24"/>
          <w:szCs w:val="24"/>
          <w:u w:val="single"/>
        </w:rPr>
        <w:t>EXPECTED RESULTS</w:t>
      </w:r>
    </w:p>
    <w:p w:rsidR="00112397" w:rsidRPr="00B214DB" w:rsidRDefault="00112397" w:rsidP="00112397">
      <w:pPr>
        <w:numPr>
          <w:ilvl w:val="1"/>
          <w:numId w:val="1"/>
        </w:numPr>
        <w:spacing w:before="40" w:after="40" w:line="360" w:lineRule="auto"/>
        <w:jc w:val="both"/>
        <w:rPr>
          <w:rFonts w:ascii="Century Gothic" w:hAnsi="Century Gothic" w:cs="Arial"/>
          <w:b/>
          <w:sz w:val="24"/>
          <w:szCs w:val="24"/>
        </w:rPr>
      </w:pPr>
      <w:r w:rsidRPr="00B214DB">
        <w:rPr>
          <w:rFonts w:ascii="Century Gothic" w:hAnsi="Century Gothic" w:cs="Arial"/>
          <w:b/>
          <w:sz w:val="24"/>
          <w:szCs w:val="24"/>
        </w:rPr>
        <w:t xml:space="preserve">Audit Report </w:t>
      </w:r>
    </w:p>
    <w:p w:rsidR="00112397" w:rsidRPr="00B214DB" w:rsidRDefault="00CB5A12" w:rsidP="00CB5A12">
      <w:pPr>
        <w:autoSpaceDE w:val="0"/>
        <w:autoSpaceDN w:val="0"/>
        <w:adjustRightInd w:val="0"/>
        <w:spacing w:before="40" w:after="40" w:line="360" w:lineRule="auto"/>
        <w:ind w:left="1440" w:hanging="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5.1.1</w:t>
      </w:r>
      <w:r w:rsidRPr="00B214DB">
        <w:rPr>
          <w:rFonts w:ascii="Century Gothic" w:eastAsia="MinionPro-Regular" w:hAnsi="Century Gothic" w:cs="Arial"/>
          <w:sz w:val="24"/>
          <w:szCs w:val="24"/>
        </w:rPr>
        <w:tab/>
      </w:r>
      <w:r w:rsidR="00112397" w:rsidRPr="00B214DB">
        <w:rPr>
          <w:rFonts w:ascii="Century Gothic" w:eastAsia="MinionPro-Regular" w:hAnsi="Century Gothic" w:cs="Arial"/>
          <w:sz w:val="24"/>
          <w:szCs w:val="24"/>
        </w:rPr>
        <w:t xml:space="preserve">This includes the audited financial statement and auditor’s opinion on the same as to whether the financial statements are presented fairly, in all material respects, in accordance with internationally accepted audit standards </w:t>
      </w:r>
      <w:r w:rsidR="0094456B" w:rsidRPr="00B214DB">
        <w:rPr>
          <w:rFonts w:ascii="Century Gothic" w:eastAsia="MinionPro-Regular" w:hAnsi="Century Gothic" w:cs="Arial"/>
          <w:sz w:val="24"/>
          <w:szCs w:val="24"/>
        </w:rPr>
        <w:t xml:space="preserve">(IAS) </w:t>
      </w:r>
      <w:r w:rsidR="00112397" w:rsidRPr="00B214DB">
        <w:rPr>
          <w:rFonts w:ascii="Century Gothic" w:eastAsia="MinionPro-Regular" w:hAnsi="Century Gothic" w:cs="Arial"/>
          <w:sz w:val="24"/>
          <w:szCs w:val="24"/>
        </w:rPr>
        <w:t>of Generally Accepted Accounting Practice (</w:t>
      </w:r>
      <w:r w:rsidR="0094456B" w:rsidRPr="00B214DB">
        <w:rPr>
          <w:rFonts w:ascii="Century Gothic" w:eastAsia="MinionPro-Regular" w:hAnsi="Century Gothic" w:cs="Arial"/>
          <w:sz w:val="24"/>
          <w:szCs w:val="24"/>
        </w:rPr>
        <w:t>GAAP</w:t>
      </w:r>
      <w:r w:rsidRPr="00B214DB">
        <w:rPr>
          <w:rFonts w:ascii="Century Gothic" w:eastAsia="MinionPro-Regular" w:hAnsi="Century Gothic" w:cs="Arial"/>
          <w:sz w:val="24"/>
          <w:szCs w:val="24"/>
        </w:rPr>
        <w:t>)</w:t>
      </w:r>
      <w:r w:rsidR="0094456B" w:rsidRPr="00B214DB">
        <w:rPr>
          <w:rFonts w:ascii="Century Gothic" w:eastAsia="MinionPro-Regular" w:hAnsi="Century Gothic" w:cs="Arial"/>
          <w:sz w:val="24"/>
          <w:szCs w:val="24"/>
        </w:rPr>
        <w:t>.</w:t>
      </w:r>
    </w:p>
    <w:p w:rsidR="00112397" w:rsidRPr="00B214DB" w:rsidRDefault="00CB5A12" w:rsidP="00CB5A12">
      <w:pPr>
        <w:autoSpaceDE w:val="0"/>
        <w:autoSpaceDN w:val="0"/>
        <w:adjustRightInd w:val="0"/>
        <w:spacing w:before="40" w:after="40" w:line="360" w:lineRule="auto"/>
        <w:ind w:left="1440" w:hanging="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5.1.2</w:t>
      </w:r>
      <w:r w:rsidRPr="00B214DB">
        <w:rPr>
          <w:rFonts w:ascii="Century Gothic" w:eastAsia="MinionPro-Regular" w:hAnsi="Century Gothic" w:cs="Arial"/>
          <w:sz w:val="24"/>
          <w:szCs w:val="24"/>
        </w:rPr>
        <w:tab/>
      </w:r>
      <w:r w:rsidR="00112397" w:rsidRPr="00B214DB">
        <w:rPr>
          <w:rFonts w:ascii="Century Gothic" w:eastAsia="MinionPro-Regular" w:hAnsi="Century Gothic" w:cs="Arial"/>
          <w:sz w:val="24"/>
          <w:szCs w:val="24"/>
        </w:rPr>
        <w:t>The audit report should contain the main statement where the auditor clearly states the extent of the audit.</w:t>
      </w:r>
    </w:p>
    <w:p w:rsidR="00CB5A12" w:rsidRPr="00B214DB" w:rsidRDefault="00CB5A12" w:rsidP="00112397">
      <w:pPr>
        <w:autoSpaceDE w:val="0"/>
        <w:autoSpaceDN w:val="0"/>
        <w:adjustRightInd w:val="0"/>
        <w:spacing w:before="40" w:after="40" w:line="360" w:lineRule="auto"/>
        <w:ind w:left="720"/>
        <w:jc w:val="both"/>
        <w:rPr>
          <w:rFonts w:ascii="Century Gothic" w:eastAsia="MinionPro-Regular" w:hAnsi="Century Gothic" w:cs="Arial"/>
          <w:sz w:val="24"/>
          <w:szCs w:val="24"/>
        </w:rPr>
      </w:pPr>
    </w:p>
    <w:p w:rsidR="00CB5A12" w:rsidRPr="00B214DB" w:rsidRDefault="00CB5A12" w:rsidP="00CB5A12">
      <w:pPr>
        <w:autoSpaceDE w:val="0"/>
        <w:autoSpaceDN w:val="0"/>
        <w:adjustRightInd w:val="0"/>
        <w:spacing w:before="40" w:after="40" w:line="360" w:lineRule="auto"/>
        <w:ind w:left="720"/>
        <w:jc w:val="both"/>
        <w:rPr>
          <w:rFonts w:ascii="Century Gothic" w:hAnsi="Century Gothic" w:cs="Arial"/>
          <w:b/>
          <w:sz w:val="24"/>
          <w:szCs w:val="24"/>
        </w:rPr>
      </w:pPr>
      <w:r w:rsidRPr="00B214DB">
        <w:rPr>
          <w:rFonts w:ascii="Century Gothic" w:eastAsia="MinionPro-Regular" w:hAnsi="Century Gothic" w:cs="Arial"/>
          <w:b/>
          <w:sz w:val="24"/>
          <w:szCs w:val="24"/>
        </w:rPr>
        <w:t>5</w:t>
      </w:r>
      <w:r w:rsidR="0094456B" w:rsidRPr="00B214DB">
        <w:rPr>
          <w:rFonts w:ascii="Century Gothic" w:eastAsia="MinionPro-Regular" w:hAnsi="Century Gothic" w:cs="Arial"/>
          <w:b/>
          <w:sz w:val="24"/>
          <w:szCs w:val="24"/>
        </w:rPr>
        <w:t>.2</w:t>
      </w:r>
      <w:r w:rsidR="0094456B" w:rsidRPr="00B214DB">
        <w:rPr>
          <w:rFonts w:ascii="Century Gothic" w:eastAsia="MinionPro-Regular" w:hAnsi="Century Gothic" w:cs="Arial"/>
          <w:sz w:val="24"/>
          <w:szCs w:val="24"/>
        </w:rPr>
        <w:t xml:space="preserve"> </w:t>
      </w:r>
      <w:r w:rsidRPr="00B214DB">
        <w:rPr>
          <w:rFonts w:ascii="Century Gothic" w:eastAsia="MinionPro-Regular" w:hAnsi="Century Gothic" w:cs="Arial"/>
          <w:sz w:val="24"/>
          <w:szCs w:val="24"/>
        </w:rPr>
        <w:tab/>
      </w:r>
      <w:r w:rsidRPr="00B214DB">
        <w:rPr>
          <w:rFonts w:ascii="Century Gothic" w:hAnsi="Century Gothic" w:cs="Arial"/>
          <w:b/>
          <w:sz w:val="24"/>
          <w:szCs w:val="24"/>
        </w:rPr>
        <w:t>Management letter</w:t>
      </w:r>
    </w:p>
    <w:p w:rsidR="00112397" w:rsidRPr="00B214DB" w:rsidRDefault="00CB5A12" w:rsidP="00CB5A12">
      <w:pPr>
        <w:autoSpaceDE w:val="0"/>
        <w:autoSpaceDN w:val="0"/>
        <w:adjustRightInd w:val="0"/>
        <w:spacing w:before="40" w:after="40" w:line="360" w:lineRule="auto"/>
        <w:ind w:left="1440" w:hanging="720"/>
        <w:jc w:val="both"/>
        <w:rPr>
          <w:rFonts w:ascii="Century Gothic" w:hAnsi="Century Gothic" w:cs="Arial"/>
          <w:b/>
          <w:sz w:val="24"/>
          <w:szCs w:val="24"/>
        </w:rPr>
      </w:pPr>
      <w:r w:rsidRPr="00B214DB">
        <w:rPr>
          <w:rFonts w:ascii="Century Gothic" w:eastAsia="MinionPro-Regular" w:hAnsi="Century Gothic" w:cs="Arial"/>
          <w:sz w:val="24"/>
          <w:szCs w:val="24"/>
        </w:rPr>
        <w:t>5.2.1</w:t>
      </w:r>
      <w:r w:rsidRPr="00B214DB">
        <w:rPr>
          <w:rFonts w:ascii="Century Gothic" w:eastAsia="MinionPro-Regular" w:hAnsi="Century Gothic" w:cs="Arial"/>
          <w:sz w:val="24"/>
          <w:szCs w:val="24"/>
        </w:rPr>
        <w:tab/>
      </w:r>
      <w:r w:rsidR="00112397" w:rsidRPr="00B214DB">
        <w:rPr>
          <w:rFonts w:ascii="Century Gothic" w:eastAsia="MinionPro-Regular" w:hAnsi="Century Gothic" w:cs="Arial"/>
          <w:sz w:val="24"/>
          <w:szCs w:val="24"/>
        </w:rPr>
        <w:t>The auditor is expected to issue a management letter detailing main observations and recommendations arising from the audit. The management letter shall contain the audit findings made during the audit process, measures that have been taken as a result of previous audits and whether measures taken have been adequate to deal with reported shortcomings.</w:t>
      </w:r>
    </w:p>
    <w:p w:rsidR="00112397" w:rsidRPr="00B214DB" w:rsidRDefault="00CB5A12" w:rsidP="00CB5A12">
      <w:pPr>
        <w:autoSpaceDE w:val="0"/>
        <w:autoSpaceDN w:val="0"/>
        <w:adjustRightInd w:val="0"/>
        <w:spacing w:before="40" w:after="40" w:line="360" w:lineRule="auto"/>
        <w:ind w:left="1440" w:hanging="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5.2.2</w:t>
      </w:r>
      <w:r w:rsidRPr="00B214DB">
        <w:rPr>
          <w:rFonts w:ascii="Century Gothic" w:eastAsia="MinionPro-Regular" w:hAnsi="Century Gothic" w:cs="Arial"/>
          <w:sz w:val="24"/>
          <w:szCs w:val="24"/>
        </w:rPr>
        <w:tab/>
      </w:r>
      <w:r w:rsidR="00112397" w:rsidRPr="00B214DB">
        <w:rPr>
          <w:rFonts w:ascii="Century Gothic" w:eastAsia="MinionPro-Regular" w:hAnsi="Century Gothic" w:cs="Arial"/>
          <w:sz w:val="24"/>
          <w:szCs w:val="24"/>
        </w:rPr>
        <w:t>The auditor is expected to make recommendations to address any internal control system weaknesses identified, and present such recommendations in priority.</w:t>
      </w:r>
    </w:p>
    <w:p w:rsidR="00CB5A12" w:rsidRDefault="00CB5A12" w:rsidP="00112397">
      <w:pPr>
        <w:autoSpaceDE w:val="0"/>
        <w:autoSpaceDN w:val="0"/>
        <w:adjustRightInd w:val="0"/>
        <w:spacing w:before="40" w:after="40" w:line="360" w:lineRule="auto"/>
        <w:ind w:left="720"/>
        <w:jc w:val="both"/>
        <w:rPr>
          <w:rFonts w:ascii="Century Gothic" w:eastAsia="MinionPro-Regular" w:hAnsi="Century Gothic" w:cs="Arial"/>
          <w:sz w:val="24"/>
          <w:szCs w:val="24"/>
        </w:rPr>
      </w:pPr>
    </w:p>
    <w:p w:rsidR="00792A01" w:rsidRPr="00B214DB" w:rsidRDefault="00792A01" w:rsidP="00112397">
      <w:pPr>
        <w:autoSpaceDE w:val="0"/>
        <w:autoSpaceDN w:val="0"/>
        <w:adjustRightInd w:val="0"/>
        <w:spacing w:before="40" w:after="40" w:line="360" w:lineRule="auto"/>
        <w:ind w:left="720"/>
        <w:jc w:val="both"/>
        <w:rPr>
          <w:rFonts w:ascii="Century Gothic" w:eastAsia="MinionPro-Regular" w:hAnsi="Century Gothic" w:cs="Arial"/>
          <w:sz w:val="24"/>
          <w:szCs w:val="24"/>
        </w:rPr>
      </w:pPr>
    </w:p>
    <w:p w:rsidR="00112397" w:rsidRPr="00B214DB" w:rsidRDefault="00112397" w:rsidP="00EB30F6">
      <w:pPr>
        <w:pStyle w:val="ListParagraph"/>
        <w:numPr>
          <w:ilvl w:val="0"/>
          <w:numId w:val="1"/>
        </w:numPr>
        <w:shd w:val="clear" w:color="auto" w:fill="F2DBDB"/>
        <w:autoSpaceDE w:val="0"/>
        <w:autoSpaceDN w:val="0"/>
        <w:adjustRightInd w:val="0"/>
        <w:spacing w:before="40" w:after="40" w:line="360" w:lineRule="auto"/>
        <w:jc w:val="both"/>
        <w:rPr>
          <w:rFonts w:ascii="Century Gothic" w:hAnsi="Century Gothic" w:cs="Arial"/>
          <w:b/>
          <w:bCs/>
          <w:color w:val="111111"/>
          <w:sz w:val="24"/>
          <w:szCs w:val="24"/>
          <w:u w:val="single"/>
        </w:rPr>
      </w:pPr>
      <w:r w:rsidRPr="00B214DB">
        <w:rPr>
          <w:rFonts w:ascii="Century Gothic" w:hAnsi="Century Gothic" w:cs="Arial"/>
          <w:b/>
          <w:bCs/>
          <w:color w:val="111111"/>
          <w:sz w:val="24"/>
          <w:szCs w:val="24"/>
          <w:u w:val="single"/>
        </w:rPr>
        <w:lastRenderedPageBreak/>
        <w:t>REQUIRED PROFILE OF THE AUDITOR</w:t>
      </w:r>
    </w:p>
    <w:p w:rsidR="00112397" w:rsidRPr="00B214DB" w:rsidRDefault="00112397" w:rsidP="00CB5A12">
      <w:pPr>
        <w:numPr>
          <w:ilvl w:val="2"/>
          <w:numId w:val="1"/>
        </w:numPr>
        <w:spacing w:before="40" w:after="40" w:line="360" w:lineRule="auto"/>
        <w:jc w:val="both"/>
        <w:rPr>
          <w:rFonts w:ascii="Century Gothic" w:hAnsi="Century Gothic" w:cs="Arial"/>
          <w:b/>
          <w:sz w:val="24"/>
          <w:szCs w:val="24"/>
        </w:rPr>
      </w:pPr>
      <w:r w:rsidRPr="00B214DB">
        <w:rPr>
          <w:rFonts w:ascii="Century Gothic" w:hAnsi="Century Gothic" w:cs="Arial"/>
          <w:b/>
          <w:sz w:val="24"/>
          <w:szCs w:val="24"/>
        </w:rPr>
        <w:t>The external auditor selected to carry out the audit engagement should be:</w:t>
      </w:r>
    </w:p>
    <w:p w:rsidR="00112397" w:rsidRPr="00B214DB" w:rsidRDefault="00EB30F6" w:rsidP="00112397">
      <w:pPr>
        <w:autoSpaceDE w:val="0"/>
        <w:autoSpaceDN w:val="0"/>
        <w:adjustRightInd w:val="0"/>
        <w:spacing w:before="40" w:after="40" w:line="360" w:lineRule="auto"/>
        <w:ind w:left="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6</w:t>
      </w:r>
      <w:r w:rsidR="00112397" w:rsidRPr="00B214DB">
        <w:rPr>
          <w:rFonts w:ascii="Century Gothic" w:eastAsia="MinionPro-Regular" w:hAnsi="Century Gothic" w:cs="Arial"/>
          <w:sz w:val="24"/>
          <w:szCs w:val="24"/>
        </w:rPr>
        <w:t>.1.</w:t>
      </w:r>
      <w:r w:rsidRPr="00B214DB">
        <w:rPr>
          <w:rFonts w:ascii="Century Gothic" w:eastAsia="MinionPro-Regular" w:hAnsi="Century Gothic" w:cs="Arial"/>
          <w:sz w:val="24"/>
          <w:szCs w:val="24"/>
        </w:rPr>
        <w:t>2</w:t>
      </w:r>
      <w:r w:rsidR="00112397" w:rsidRPr="00B214DB">
        <w:rPr>
          <w:rFonts w:ascii="Century Gothic" w:eastAsia="MinionPro-Regular" w:hAnsi="Century Gothic" w:cs="Arial"/>
          <w:sz w:val="24"/>
          <w:szCs w:val="24"/>
        </w:rPr>
        <w:t>.</w:t>
      </w:r>
      <w:r w:rsidR="0094456B" w:rsidRPr="00B214DB">
        <w:rPr>
          <w:rFonts w:ascii="Century Gothic" w:eastAsia="MinionPro-Regular" w:hAnsi="Century Gothic" w:cs="Arial"/>
          <w:sz w:val="24"/>
          <w:szCs w:val="24"/>
        </w:rPr>
        <w:t xml:space="preserve"> External to CCAP Synod of Livingstonia, LISAP in particular.</w:t>
      </w:r>
    </w:p>
    <w:p w:rsidR="00112397" w:rsidRPr="00B214DB" w:rsidRDefault="00112397" w:rsidP="00112397">
      <w:pPr>
        <w:autoSpaceDE w:val="0"/>
        <w:autoSpaceDN w:val="0"/>
        <w:adjustRightInd w:val="0"/>
        <w:spacing w:before="40" w:after="40" w:line="360" w:lineRule="auto"/>
        <w:ind w:left="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6.1.</w:t>
      </w:r>
      <w:r w:rsidR="00EB30F6" w:rsidRPr="00B214DB">
        <w:rPr>
          <w:rFonts w:ascii="Century Gothic" w:eastAsia="MinionPro-Regular" w:hAnsi="Century Gothic" w:cs="Arial"/>
          <w:sz w:val="24"/>
          <w:szCs w:val="24"/>
        </w:rPr>
        <w:t>3</w:t>
      </w:r>
      <w:r w:rsidRPr="00B214DB">
        <w:rPr>
          <w:rFonts w:ascii="Century Gothic" w:eastAsia="MinionPro-Regular" w:hAnsi="Century Gothic" w:cs="Arial"/>
          <w:sz w:val="24"/>
          <w:szCs w:val="24"/>
        </w:rPr>
        <w:t xml:space="preserve">. Legally registered with the Independent Regulatory Board for </w:t>
      </w:r>
      <w:r w:rsidR="000618B7">
        <w:rPr>
          <w:rFonts w:ascii="Century Gothic" w:eastAsia="MinionPro-Regular" w:hAnsi="Century Gothic" w:cs="Arial"/>
          <w:sz w:val="24"/>
          <w:szCs w:val="24"/>
        </w:rPr>
        <w:t xml:space="preserve">    </w:t>
      </w:r>
      <w:r w:rsidR="0094456B" w:rsidRPr="00B214DB">
        <w:rPr>
          <w:rFonts w:ascii="Century Gothic" w:eastAsia="MinionPro-Regular" w:hAnsi="Century Gothic" w:cs="Arial"/>
          <w:sz w:val="24"/>
          <w:szCs w:val="24"/>
        </w:rPr>
        <w:t>Auditors</w:t>
      </w:r>
      <w:r w:rsidRPr="00B214DB">
        <w:rPr>
          <w:rFonts w:ascii="Century Gothic" w:eastAsia="MinionPro-Regular" w:hAnsi="Century Gothic" w:cs="Arial"/>
          <w:sz w:val="24"/>
          <w:szCs w:val="24"/>
        </w:rPr>
        <w:t>.</w:t>
      </w:r>
    </w:p>
    <w:p w:rsidR="00112397" w:rsidRPr="00B214DB" w:rsidRDefault="00CB5A12" w:rsidP="00CB5A12">
      <w:pPr>
        <w:autoSpaceDE w:val="0"/>
        <w:autoSpaceDN w:val="0"/>
        <w:adjustRightInd w:val="0"/>
        <w:spacing w:before="40" w:after="40" w:line="360" w:lineRule="auto"/>
        <w:ind w:left="1440" w:hanging="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6.1.</w:t>
      </w:r>
      <w:r w:rsidR="00EB30F6" w:rsidRPr="00B214DB">
        <w:rPr>
          <w:rFonts w:ascii="Century Gothic" w:eastAsia="MinionPro-Regular" w:hAnsi="Century Gothic" w:cs="Arial"/>
          <w:sz w:val="24"/>
          <w:szCs w:val="24"/>
        </w:rPr>
        <w:t>4</w:t>
      </w:r>
      <w:r w:rsidRPr="00B214DB">
        <w:rPr>
          <w:rFonts w:ascii="Century Gothic" w:eastAsia="MinionPro-Regular" w:hAnsi="Century Gothic" w:cs="Arial"/>
          <w:sz w:val="24"/>
          <w:szCs w:val="24"/>
        </w:rPr>
        <w:tab/>
      </w:r>
      <w:r w:rsidR="00112397" w:rsidRPr="00B214DB">
        <w:rPr>
          <w:rFonts w:ascii="Century Gothic" w:eastAsia="MinionPro-Regular" w:hAnsi="Century Gothic" w:cs="Arial"/>
          <w:sz w:val="24"/>
          <w:szCs w:val="24"/>
        </w:rPr>
        <w:t>Experienced in auditing non-governmental organisations funded from a diverse of donors</w:t>
      </w:r>
      <w:r w:rsidR="0094456B" w:rsidRPr="00B214DB">
        <w:rPr>
          <w:rFonts w:ascii="Century Gothic" w:eastAsia="MinionPro-Regular" w:hAnsi="Century Gothic" w:cs="Arial"/>
          <w:sz w:val="24"/>
          <w:szCs w:val="24"/>
        </w:rPr>
        <w:t>.</w:t>
      </w:r>
    </w:p>
    <w:p w:rsidR="00112397" w:rsidRPr="00B214DB" w:rsidRDefault="00CB5A12" w:rsidP="00EB30F6">
      <w:pPr>
        <w:autoSpaceDE w:val="0"/>
        <w:autoSpaceDN w:val="0"/>
        <w:adjustRightInd w:val="0"/>
        <w:spacing w:before="40" w:after="40" w:line="360" w:lineRule="auto"/>
        <w:ind w:left="1440" w:hanging="720"/>
        <w:jc w:val="both"/>
        <w:rPr>
          <w:rFonts w:ascii="Century Gothic" w:eastAsia="MinionPro-Regular" w:hAnsi="Century Gothic" w:cs="Arial"/>
          <w:sz w:val="24"/>
          <w:szCs w:val="24"/>
        </w:rPr>
      </w:pPr>
      <w:r w:rsidRPr="00B214DB">
        <w:rPr>
          <w:rFonts w:ascii="Century Gothic" w:eastAsia="MinionPro-Regular" w:hAnsi="Century Gothic" w:cs="Arial"/>
          <w:sz w:val="24"/>
          <w:szCs w:val="24"/>
        </w:rPr>
        <w:t>6.1.</w:t>
      </w:r>
      <w:r w:rsidR="00EB30F6" w:rsidRPr="00B214DB">
        <w:rPr>
          <w:rFonts w:ascii="Century Gothic" w:eastAsia="MinionPro-Regular" w:hAnsi="Century Gothic" w:cs="Arial"/>
          <w:sz w:val="24"/>
          <w:szCs w:val="24"/>
        </w:rPr>
        <w:t>5</w:t>
      </w:r>
      <w:r w:rsidRPr="00B214DB">
        <w:rPr>
          <w:rFonts w:ascii="Century Gothic" w:eastAsia="MinionPro-Regular" w:hAnsi="Century Gothic" w:cs="Arial"/>
          <w:sz w:val="24"/>
          <w:szCs w:val="24"/>
        </w:rPr>
        <w:tab/>
      </w:r>
      <w:r w:rsidR="00112397" w:rsidRPr="00B214DB">
        <w:rPr>
          <w:rFonts w:ascii="Century Gothic" w:eastAsia="MinionPro-Regular" w:hAnsi="Century Gothic" w:cs="Arial"/>
          <w:sz w:val="24"/>
          <w:szCs w:val="24"/>
        </w:rPr>
        <w:t>Able to meet deadlines in producing the audited financial statements as per audit engagement letter.</w:t>
      </w:r>
    </w:p>
    <w:p w:rsidR="00112397" w:rsidRPr="00B214DB" w:rsidRDefault="00112397" w:rsidP="00112397">
      <w:pPr>
        <w:numPr>
          <w:ilvl w:val="0"/>
          <w:numId w:val="1"/>
        </w:numPr>
        <w:shd w:val="clear" w:color="auto" w:fill="F2DBDB"/>
        <w:autoSpaceDE w:val="0"/>
        <w:autoSpaceDN w:val="0"/>
        <w:adjustRightInd w:val="0"/>
        <w:spacing w:before="40" w:after="40" w:line="360" w:lineRule="auto"/>
        <w:jc w:val="both"/>
        <w:rPr>
          <w:rFonts w:ascii="Century Gothic" w:hAnsi="Century Gothic" w:cs="Arial"/>
          <w:b/>
          <w:bCs/>
          <w:sz w:val="24"/>
          <w:szCs w:val="24"/>
          <w:u w:val="single"/>
        </w:rPr>
      </w:pPr>
      <w:r w:rsidRPr="00B214DB">
        <w:rPr>
          <w:rFonts w:ascii="Century Gothic" w:hAnsi="Century Gothic" w:cs="Arial"/>
          <w:b/>
          <w:bCs/>
          <w:sz w:val="24"/>
          <w:szCs w:val="24"/>
          <w:u w:val="single"/>
        </w:rPr>
        <w:t>TIME FRAME / DEADLINES</w:t>
      </w:r>
    </w:p>
    <w:p w:rsidR="000618B7" w:rsidRDefault="00112397" w:rsidP="00112397">
      <w:pPr>
        <w:numPr>
          <w:ilvl w:val="1"/>
          <w:numId w:val="1"/>
        </w:numPr>
        <w:spacing w:before="40" w:after="40" w:line="360" w:lineRule="auto"/>
        <w:jc w:val="both"/>
        <w:rPr>
          <w:rFonts w:ascii="Century Gothic" w:hAnsi="Century Gothic" w:cs="Arial"/>
          <w:sz w:val="24"/>
          <w:szCs w:val="24"/>
        </w:rPr>
      </w:pPr>
      <w:r w:rsidRPr="000618B7">
        <w:rPr>
          <w:rFonts w:ascii="Century Gothic" w:hAnsi="Century Gothic" w:cs="Arial"/>
          <w:sz w:val="24"/>
          <w:szCs w:val="24"/>
        </w:rPr>
        <w:t>Commencement of audit assi</w:t>
      </w:r>
      <w:r w:rsidR="0094456B" w:rsidRPr="000618B7">
        <w:rPr>
          <w:rFonts w:ascii="Century Gothic" w:hAnsi="Century Gothic" w:cs="Arial"/>
          <w:sz w:val="24"/>
          <w:szCs w:val="24"/>
        </w:rPr>
        <w:t xml:space="preserve">gnment on or before </w:t>
      </w:r>
      <w:r w:rsidR="00792A01">
        <w:rPr>
          <w:rFonts w:ascii="Century Gothic" w:hAnsi="Century Gothic" w:cs="Arial"/>
          <w:sz w:val="24"/>
          <w:szCs w:val="24"/>
        </w:rPr>
        <w:t>15</w:t>
      </w:r>
      <w:r w:rsidR="00792A01" w:rsidRPr="00792A01">
        <w:rPr>
          <w:rFonts w:ascii="Century Gothic" w:hAnsi="Century Gothic" w:cs="Arial"/>
          <w:sz w:val="24"/>
          <w:szCs w:val="24"/>
          <w:vertAlign w:val="superscript"/>
        </w:rPr>
        <w:t>th</w:t>
      </w:r>
      <w:r w:rsidR="00792A01">
        <w:rPr>
          <w:rFonts w:ascii="Century Gothic" w:hAnsi="Century Gothic" w:cs="Arial"/>
          <w:sz w:val="24"/>
          <w:szCs w:val="24"/>
        </w:rPr>
        <w:t xml:space="preserve"> February.</w:t>
      </w:r>
    </w:p>
    <w:p w:rsidR="0094456B" w:rsidRPr="000618B7" w:rsidRDefault="0094456B" w:rsidP="00112397">
      <w:pPr>
        <w:numPr>
          <w:ilvl w:val="1"/>
          <w:numId w:val="1"/>
        </w:numPr>
        <w:spacing w:before="40" w:after="40" w:line="360" w:lineRule="auto"/>
        <w:jc w:val="both"/>
        <w:rPr>
          <w:rFonts w:ascii="Century Gothic" w:hAnsi="Century Gothic" w:cs="Arial"/>
          <w:sz w:val="24"/>
          <w:szCs w:val="24"/>
        </w:rPr>
      </w:pPr>
      <w:r w:rsidRPr="000618B7">
        <w:rPr>
          <w:rFonts w:ascii="Century Gothic" w:hAnsi="Century Gothic" w:cs="Arial"/>
          <w:sz w:val="24"/>
          <w:szCs w:val="24"/>
        </w:rPr>
        <w:t xml:space="preserve">Draft report ready for presentation to the Management and Board by </w:t>
      </w:r>
      <w:r w:rsidR="00792A01">
        <w:rPr>
          <w:rFonts w:ascii="Century Gothic" w:hAnsi="Century Gothic" w:cs="Arial"/>
          <w:sz w:val="24"/>
          <w:szCs w:val="24"/>
        </w:rPr>
        <w:t>15</w:t>
      </w:r>
      <w:r w:rsidR="00792A01" w:rsidRPr="00792A01">
        <w:rPr>
          <w:rFonts w:ascii="Century Gothic" w:hAnsi="Century Gothic" w:cs="Arial"/>
          <w:sz w:val="24"/>
          <w:szCs w:val="24"/>
          <w:vertAlign w:val="superscript"/>
        </w:rPr>
        <w:t>th</w:t>
      </w:r>
      <w:r w:rsidR="00792A01">
        <w:rPr>
          <w:rFonts w:ascii="Century Gothic" w:hAnsi="Century Gothic" w:cs="Arial"/>
          <w:sz w:val="24"/>
          <w:szCs w:val="24"/>
        </w:rPr>
        <w:t xml:space="preserve"> March</w:t>
      </w:r>
      <w:r w:rsidRPr="000618B7">
        <w:rPr>
          <w:rFonts w:ascii="Century Gothic" w:hAnsi="Century Gothic" w:cs="Arial"/>
          <w:sz w:val="24"/>
          <w:szCs w:val="24"/>
        </w:rPr>
        <w:t>.</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The audit </w:t>
      </w:r>
      <w:r w:rsidR="00792A01">
        <w:rPr>
          <w:rFonts w:ascii="Century Gothic" w:hAnsi="Century Gothic" w:cs="Arial"/>
          <w:sz w:val="24"/>
          <w:szCs w:val="24"/>
        </w:rPr>
        <w:t xml:space="preserve">final report </w:t>
      </w:r>
      <w:r w:rsidRPr="00B214DB">
        <w:rPr>
          <w:rFonts w:ascii="Century Gothic" w:hAnsi="Century Gothic" w:cs="Arial"/>
          <w:sz w:val="24"/>
          <w:szCs w:val="24"/>
        </w:rPr>
        <w:t xml:space="preserve">should be completed </w:t>
      </w:r>
      <w:r w:rsidR="00792A01">
        <w:rPr>
          <w:rFonts w:ascii="Century Gothic" w:hAnsi="Century Gothic" w:cs="Arial"/>
          <w:sz w:val="24"/>
          <w:szCs w:val="24"/>
        </w:rPr>
        <w:t>by 31</w:t>
      </w:r>
      <w:r w:rsidR="00792A01" w:rsidRPr="00792A01">
        <w:rPr>
          <w:rFonts w:ascii="Century Gothic" w:hAnsi="Century Gothic" w:cs="Arial"/>
          <w:sz w:val="24"/>
          <w:szCs w:val="24"/>
          <w:vertAlign w:val="superscript"/>
        </w:rPr>
        <w:t>st</w:t>
      </w:r>
      <w:r w:rsidR="00792A01">
        <w:rPr>
          <w:rFonts w:ascii="Century Gothic" w:hAnsi="Century Gothic" w:cs="Arial"/>
          <w:sz w:val="24"/>
          <w:szCs w:val="24"/>
        </w:rPr>
        <w:t xml:space="preserve"> March</w:t>
      </w:r>
      <w:r w:rsidRPr="00B214DB">
        <w:rPr>
          <w:rFonts w:ascii="Century Gothic" w:hAnsi="Century Gothic" w:cs="Arial"/>
          <w:sz w:val="24"/>
          <w:szCs w:val="24"/>
        </w:rPr>
        <w:t xml:space="preserve">. </w:t>
      </w:r>
    </w:p>
    <w:p w:rsidR="00112397" w:rsidRPr="00B214DB" w:rsidRDefault="00112397" w:rsidP="00112397">
      <w:pPr>
        <w:numPr>
          <w:ilvl w:val="0"/>
          <w:numId w:val="1"/>
        </w:numPr>
        <w:shd w:val="clear" w:color="auto" w:fill="F2DBDB"/>
        <w:spacing w:before="40" w:after="40" w:line="360" w:lineRule="auto"/>
        <w:rPr>
          <w:rFonts w:ascii="Century Gothic" w:hAnsi="Century Gothic" w:cs="Arial"/>
          <w:b/>
          <w:sz w:val="24"/>
          <w:szCs w:val="24"/>
          <w:u w:val="single"/>
        </w:rPr>
      </w:pPr>
      <w:r w:rsidRPr="00B214DB">
        <w:rPr>
          <w:rFonts w:ascii="Century Gothic" w:hAnsi="Century Gothic" w:cs="Arial"/>
          <w:b/>
          <w:sz w:val="24"/>
          <w:szCs w:val="24"/>
          <w:u w:val="single"/>
        </w:rPr>
        <w:t>TENDER SUBMISSION</w:t>
      </w:r>
    </w:p>
    <w:p w:rsidR="00112397" w:rsidRPr="00B214DB" w:rsidRDefault="00112397" w:rsidP="00112397">
      <w:pPr>
        <w:numPr>
          <w:ilvl w:val="1"/>
          <w:numId w:val="1"/>
        </w:numPr>
        <w:spacing w:before="40" w:after="40" w:line="360" w:lineRule="auto"/>
        <w:jc w:val="both"/>
        <w:rPr>
          <w:rFonts w:ascii="Century Gothic" w:hAnsi="Century Gothic" w:cs="Arial"/>
          <w:sz w:val="24"/>
          <w:szCs w:val="24"/>
        </w:rPr>
      </w:pPr>
      <w:r w:rsidRPr="00B214DB">
        <w:rPr>
          <w:rFonts w:ascii="Century Gothic" w:hAnsi="Century Gothic" w:cs="Arial"/>
          <w:sz w:val="24"/>
          <w:szCs w:val="24"/>
        </w:rPr>
        <w:t>Please submit a detailed proposal detailing the following:</w:t>
      </w:r>
    </w:p>
    <w:p w:rsidR="00112397" w:rsidRPr="00B214DB" w:rsidRDefault="00112397" w:rsidP="00112397">
      <w:pPr>
        <w:pStyle w:val="ListParagraph"/>
        <w:numPr>
          <w:ilvl w:val="0"/>
          <w:numId w:val="2"/>
        </w:num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Auditor’s confirmation of the requirements of the Terms of Reference</w:t>
      </w:r>
    </w:p>
    <w:p w:rsidR="00112397" w:rsidRPr="00B214DB" w:rsidRDefault="00112397" w:rsidP="00112397">
      <w:pPr>
        <w:pStyle w:val="ListParagraph"/>
        <w:numPr>
          <w:ilvl w:val="0"/>
          <w:numId w:val="2"/>
        </w:num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Methodology for undertaking the </w:t>
      </w:r>
      <w:r w:rsidR="005C7788" w:rsidRPr="00B214DB">
        <w:rPr>
          <w:rFonts w:ascii="Century Gothic" w:hAnsi="Century Gothic" w:cs="Arial"/>
          <w:sz w:val="24"/>
          <w:szCs w:val="24"/>
        </w:rPr>
        <w:t>Assignment</w:t>
      </w:r>
    </w:p>
    <w:p w:rsidR="00696AA1" w:rsidRPr="00B214DB" w:rsidRDefault="00112397" w:rsidP="00696AA1">
      <w:pPr>
        <w:pStyle w:val="ListParagraph"/>
        <w:numPr>
          <w:ilvl w:val="0"/>
          <w:numId w:val="2"/>
        </w:num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Proof of registration with the Independent Regulatory Board for Auditors </w:t>
      </w:r>
    </w:p>
    <w:p w:rsidR="00112397" w:rsidRPr="00B214DB" w:rsidRDefault="00112397" w:rsidP="00696AA1">
      <w:pPr>
        <w:pStyle w:val="ListParagraph"/>
        <w:numPr>
          <w:ilvl w:val="0"/>
          <w:numId w:val="2"/>
        </w:num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Summary of the Firm’s relevant experience</w:t>
      </w:r>
    </w:p>
    <w:p w:rsidR="00112397" w:rsidRPr="00B214DB" w:rsidRDefault="00112397" w:rsidP="00112397">
      <w:pPr>
        <w:pStyle w:val="ListParagraph"/>
        <w:numPr>
          <w:ilvl w:val="0"/>
          <w:numId w:val="2"/>
        </w:num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Audit team members and their profile</w:t>
      </w:r>
    </w:p>
    <w:p w:rsidR="0030543A" w:rsidRPr="00B214DB" w:rsidRDefault="00112397" w:rsidP="0030543A">
      <w:pPr>
        <w:pStyle w:val="ListParagraph"/>
        <w:numPr>
          <w:ilvl w:val="0"/>
          <w:numId w:val="2"/>
        </w:num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Estimated quotation for the overall cost of undertaking the audit.</w:t>
      </w:r>
      <w:r w:rsidR="0030543A" w:rsidRPr="00B214DB">
        <w:rPr>
          <w:rFonts w:ascii="Century Gothic" w:hAnsi="Century Gothic" w:cs="Arial"/>
          <w:sz w:val="24"/>
          <w:szCs w:val="24"/>
        </w:rPr>
        <w:t xml:space="preserve"> – HINT, LIS</w:t>
      </w:r>
      <w:r w:rsidR="00792A01">
        <w:rPr>
          <w:rFonts w:ascii="Century Gothic" w:hAnsi="Century Gothic" w:cs="Arial"/>
          <w:sz w:val="24"/>
          <w:szCs w:val="24"/>
        </w:rPr>
        <w:t xml:space="preserve">AP has a projected income of MK660 </w:t>
      </w:r>
      <w:r w:rsidR="0030543A" w:rsidRPr="00B214DB">
        <w:rPr>
          <w:rFonts w:ascii="Century Gothic" w:hAnsi="Century Gothic" w:cs="Arial"/>
          <w:sz w:val="24"/>
          <w:szCs w:val="24"/>
        </w:rPr>
        <w:t xml:space="preserve">million in the year </w:t>
      </w:r>
      <w:r w:rsidR="00792A01">
        <w:rPr>
          <w:rFonts w:ascii="Century Gothic" w:hAnsi="Century Gothic" w:cs="Arial"/>
          <w:sz w:val="24"/>
          <w:szCs w:val="24"/>
        </w:rPr>
        <w:t>2018</w:t>
      </w:r>
    </w:p>
    <w:p w:rsidR="00112397" w:rsidRPr="00B214DB" w:rsidRDefault="00112397" w:rsidP="00112397">
      <w:pPr>
        <w:autoSpaceDE w:val="0"/>
        <w:autoSpaceDN w:val="0"/>
        <w:adjustRightInd w:val="0"/>
        <w:spacing w:before="40" w:after="40" w:line="360" w:lineRule="auto"/>
        <w:jc w:val="both"/>
        <w:rPr>
          <w:rFonts w:ascii="Century Gothic" w:hAnsi="Century Gothic" w:cs="Arial"/>
          <w:sz w:val="24"/>
          <w:szCs w:val="24"/>
        </w:rPr>
      </w:pPr>
    </w:p>
    <w:p w:rsidR="00112397" w:rsidRPr="00B214DB" w:rsidRDefault="00112397" w:rsidP="00112397">
      <w:pPr>
        <w:autoSpaceDE w:val="0"/>
        <w:autoSpaceDN w:val="0"/>
        <w:adjustRightInd w:val="0"/>
        <w:spacing w:before="40" w:after="40" w:line="360" w:lineRule="auto"/>
        <w:jc w:val="both"/>
        <w:rPr>
          <w:rFonts w:ascii="Century Gothic" w:hAnsi="Century Gothic" w:cs="Arial"/>
          <w:sz w:val="24"/>
          <w:szCs w:val="24"/>
        </w:rPr>
      </w:pPr>
      <w:r w:rsidRPr="00B214DB">
        <w:rPr>
          <w:rFonts w:ascii="Century Gothic" w:hAnsi="Century Gothic" w:cs="Arial"/>
          <w:sz w:val="24"/>
          <w:szCs w:val="24"/>
        </w:rPr>
        <w:t xml:space="preserve">All submissions and enquiries should be directed to: </w:t>
      </w:r>
      <w:r w:rsidR="00792A01">
        <w:rPr>
          <w:rFonts w:ascii="Century Gothic" w:hAnsi="Century Gothic" w:cs="Arial"/>
          <w:sz w:val="24"/>
          <w:szCs w:val="24"/>
        </w:rPr>
        <w:t xml:space="preserve">The IPC Chairperson, </w:t>
      </w:r>
      <w:r w:rsidR="00792A01" w:rsidRPr="00B214DB">
        <w:rPr>
          <w:rFonts w:ascii="Century Gothic" w:hAnsi="Century Gothic" w:cs="Arial"/>
          <w:sz w:val="24"/>
          <w:szCs w:val="24"/>
        </w:rPr>
        <w:t>LISAP</w:t>
      </w:r>
      <w:r w:rsidR="00696AA1" w:rsidRPr="00B214DB">
        <w:rPr>
          <w:rFonts w:ascii="Century Gothic" w:hAnsi="Century Gothic" w:cs="Arial"/>
          <w:sz w:val="24"/>
          <w:szCs w:val="24"/>
        </w:rPr>
        <w:t xml:space="preserve">, P. O. Box 279, </w:t>
      </w:r>
      <w:proofErr w:type="gramStart"/>
      <w:r w:rsidR="00696AA1" w:rsidRPr="00B214DB">
        <w:rPr>
          <w:rFonts w:ascii="Century Gothic" w:hAnsi="Century Gothic" w:cs="Arial"/>
          <w:sz w:val="24"/>
          <w:szCs w:val="24"/>
        </w:rPr>
        <w:t>Ekwendeni</w:t>
      </w:r>
      <w:proofErr w:type="gramEnd"/>
      <w:r w:rsidR="00696AA1" w:rsidRPr="00B214DB">
        <w:rPr>
          <w:rFonts w:ascii="Century Gothic" w:hAnsi="Century Gothic" w:cs="Arial"/>
          <w:sz w:val="24"/>
          <w:szCs w:val="24"/>
        </w:rPr>
        <w:t xml:space="preserve">. </w:t>
      </w:r>
      <w:proofErr w:type="gramStart"/>
      <w:r w:rsidR="005C7788" w:rsidRPr="00B214DB">
        <w:rPr>
          <w:rFonts w:ascii="Century Gothic" w:hAnsi="Century Gothic" w:cs="Arial"/>
          <w:sz w:val="24"/>
          <w:szCs w:val="24"/>
        </w:rPr>
        <w:t>o</w:t>
      </w:r>
      <w:r w:rsidR="00696AA1" w:rsidRPr="00B214DB">
        <w:rPr>
          <w:rFonts w:ascii="Century Gothic" w:hAnsi="Century Gothic" w:cs="Arial"/>
          <w:sz w:val="24"/>
          <w:szCs w:val="24"/>
        </w:rPr>
        <w:t>r</w:t>
      </w:r>
      <w:proofErr w:type="gramEnd"/>
      <w:r w:rsidR="00696AA1" w:rsidRPr="00B214DB">
        <w:rPr>
          <w:rFonts w:ascii="Century Gothic" w:hAnsi="Century Gothic" w:cs="Arial"/>
          <w:sz w:val="24"/>
          <w:szCs w:val="24"/>
        </w:rPr>
        <w:t xml:space="preserve"> by email to </w:t>
      </w:r>
      <w:hyperlink r:id="rId7" w:history="1">
        <w:r w:rsidR="00792A01" w:rsidRPr="00471BA2">
          <w:rPr>
            <w:rStyle w:val="Hyperlink"/>
            <w:rFonts w:ascii="Century Gothic" w:hAnsi="Century Gothic" w:cs="Arial"/>
            <w:sz w:val="24"/>
            <w:szCs w:val="24"/>
          </w:rPr>
          <w:t>info@lisap.org.mw</w:t>
        </w:r>
      </w:hyperlink>
      <w:r w:rsidR="00792A01">
        <w:rPr>
          <w:rStyle w:val="Hyperlink"/>
          <w:rFonts w:ascii="Century Gothic" w:hAnsi="Century Gothic" w:cs="Arial"/>
          <w:sz w:val="24"/>
          <w:szCs w:val="24"/>
        </w:rPr>
        <w:t xml:space="preserve"> </w:t>
      </w:r>
      <w:r w:rsidR="00696AA1" w:rsidRPr="00B214DB">
        <w:rPr>
          <w:rFonts w:ascii="Century Gothic" w:hAnsi="Century Gothic" w:cs="Arial"/>
          <w:sz w:val="24"/>
          <w:szCs w:val="24"/>
        </w:rPr>
        <w:t xml:space="preserve"> </w:t>
      </w:r>
    </w:p>
    <w:sectPr w:rsidR="00112397" w:rsidRPr="00B214DB" w:rsidSect="00C70338">
      <w:footerReference w:type="default" r:id="rId8"/>
      <w:headerReference w:type="first" r:id="rId9"/>
      <w:pgSz w:w="11906" w:h="16838"/>
      <w:pgMar w:top="1667" w:right="1440" w:bottom="1440"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5A0" w:rsidRDefault="00A335A0" w:rsidP="00112397">
      <w:pPr>
        <w:spacing w:after="0" w:line="240" w:lineRule="auto"/>
      </w:pPr>
      <w:r>
        <w:separator/>
      </w:r>
    </w:p>
  </w:endnote>
  <w:endnote w:type="continuationSeparator" w:id="0">
    <w:p w:rsidR="00A335A0" w:rsidRDefault="00A335A0" w:rsidP="0011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6E3" w:rsidRDefault="00A81058" w:rsidP="0086110C">
    <w:pPr>
      <w:pStyle w:val="Footer"/>
      <w:pBdr>
        <w:top w:val="single" w:sz="4" w:space="1" w:color="D9D9D9"/>
      </w:pBdr>
      <w:rPr>
        <w:b/>
        <w:bCs/>
      </w:rPr>
    </w:pPr>
    <w:r>
      <w:fldChar w:fldCharType="begin"/>
    </w:r>
    <w:r w:rsidR="00944587">
      <w:instrText xml:space="preserve"> PAGE   \* MERGEFORMAT </w:instrText>
    </w:r>
    <w:r>
      <w:fldChar w:fldCharType="separate"/>
    </w:r>
    <w:r w:rsidR="001F324E" w:rsidRPr="001F324E">
      <w:rPr>
        <w:b/>
        <w:bCs/>
        <w:noProof/>
      </w:rPr>
      <w:t>5</w:t>
    </w:r>
    <w:r>
      <w:rPr>
        <w:b/>
        <w:bCs/>
        <w:noProof/>
      </w:rPr>
      <w:fldChar w:fldCharType="end"/>
    </w:r>
    <w:r w:rsidR="00944587">
      <w:rPr>
        <w:b/>
        <w:bCs/>
      </w:rPr>
      <w:t xml:space="preserve"> | </w:t>
    </w:r>
    <w:r w:rsidR="00944587" w:rsidRPr="0086110C">
      <w:rPr>
        <w:color w:val="808080"/>
        <w:spacing w:val="60"/>
      </w:rPr>
      <w:t>Page</w:t>
    </w:r>
  </w:p>
  <w:p w:rsidR="00DB36E3" w:rsidRDefault="00A33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5A0" w:rsidRDefault="00A335A0" w:rsidP="00112397">
      <w:pPr>
        <w:spacing w:after="0" w:line="240" w:lineRule="auto"/>
      </w:pPr>
      <w:r>
        <w:separator/>
      </w:r>
    </w:p>
  </w:footnote>
  <w:footnote w:type="continuationSeparator" w:id="0">
    <w:p w:rsidR="00A335A0" w:rsidRDefault="00A335A0" w:rsidP="00112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12" w:rsidRPr="00AE311D" w:rsidRDefault="00CB5A12" w:rsidP="00CB5A12">
    <w:pPr>
      <w:spacing w:line="360" w:lineRule="exact"/>
      <w:ind w:right="59"/>
      <w:jc w:val="right"/>
      <w:rPr>
        <w:color w:val="333399"/>
      </w:rPr>
    </w:pPr>
    <w:r>
      <w:tab/>
    </w:r>
  </w:p>
  <w:p w:rsidR="00CB5A12" w:rsidRDefault="00CB5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2E0C"/>
    <w:multiLevelType w:val="multilevel"/>
    <w:tmpl w:val="5C06E8A0"/>
    <w:lvl w:ilvl="0">
      <w:start w:val="1"/>
      <w:numFmt w:val="decimal"/>
      <w:lvlText w:val="%1."/>
      <w:lvlJc w:val="left"/>
      <w:pPr>
        <w:ind w:left="720" w:hanging="360"/>
      </w:pPr>
      <w:rPr>
        <w:b/>
      </w:rPr>
    </w:lvl>
    <w:lvl w:ilvl="1">
      <w:start w:val="1"/>
      <w:numFmt w:val="decimal"/>
      <w:isLgl/>
      <w:lvlText w:val="%1.%2"/>
      <w:lvlJc w:val="left"/>
      <w:pPr>
        <w:ind w:left="106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26832E08"/>
    <w:multiLevelType w:val="hybridMultilevel"/>
    <w:tmpl w:val="6F6C0656"/>
    <w:lvl w:ilvl="0" w:tplc="95AEDE68">
      <w:start w:val="1"/>
      <w:numFmt w:val="bullet"/>
      <w:lvlText w:val=""/>
      <w:lvlJc w:val="left"/>
      <w:pPr>
        <w:tabs>
          <w:tab w:val="num" w:pos="720"/>
        </w:tabs>
        <w:ind w:left="720" w:hanging="360"/>
      </w:pPr>
      <w:rPr>
        <w:rFonts w:ascii="Wingdings 2" w:hAnsi="Wingdings 2" w:hint="default"/>
      </w:rPr>
    </w:lvl>
    <w:lvl w:ilvl="1" w:tplc="C40EE7F8" w:tentative="1">
      <w:start w:val="1"/>
      <w:numFmt w:val="bullet"/>
      <w:lvlText w:val=""/>
      <w:lvlJc w:val="left"/>
      <w:pPr>
        <w:tabs>
          <w:tab w:val="num" w:pos="1440"/>
        </w:tabs>
        <w:ind w:left="1440" w:hanging="360"/>
      </w:pPr>
      <w:rPr>
        <w:rFonts w:ascii="Wingdings 2" w:hAnsi="Wingdings 2" w:hint="default"/>
      </w:rPr>
    </w:lvl>
    <w:lvl w:ilvl="2" w:tplc="B1024196" w:tentative="1">
      <w:start w:val="1"/>
      <w:numFmt w:val="bullet"/>
      <w:lvlText w:val=""/>
      <w:lvlJc w:val="left"/>
      <w:pPr>
        <w:tabs>
          <w:tab w:val="num" w:pos="2160"/>
        </w:tabs>
        <w:ind w:left="2160" w:hanging="360"/>
      </w:pPr>
      <w:rPr>
        <w:rFonts w:ascii="Wingdings 2" w:hAnsi="Wingdings 2" w:hint="default"/>
      </w:rPr>
    </w:lvl>
    <w:lvl w:ilvl="3" w:tplc="9AF4EAF8" w:tentative="1">
      <w:start w:val="1"/>
      <w:numFmt w:val="bullet"/>
      <w:lvlText w:val=""/>
      <w:lvlJc w:val="left"/>
      <w:pPr>
        <w:tabs>
          <w:tab w:val="num" w:pos="2880"/>
        </w:tabs>
        <w:ind w:left="2880" w:hanging="360"/>
      </w:pPr>
      <w:rPr>
        <w:rFonts w:ascii="Wingdings 2" w:hAnsi="Wingdings 2" w:hint="default"/>
      </w:rPr>
    </w:lvl>
    <w:lvl w:ilvl="4" w:tplc="C6183E98" w:tentative="1">
      <w:start w:val="1"/>
      <w:numFmt w:val="bullet"/>
      <w:lvlText w:val=""/>
      <w:lvlJc w:val="left"/>
      <w:pPr>
        <w:tabs>
          <w:tab w:val="num" w:pos="3600"/>
        </w:tabs>
        <w:ind w:left="3600" w:hanging="360"/>
      </w:pPr>
      <w:rPr>
        <w:rFonts w:ascii="Wingdings 2" w:hAnsi="Wingdings 2" w:hint="default"/>
      </w:rPr>
    </w:lvl>
    <w:lvl w:ilvl="5" w:tplc="BE1CD0A0" w:tentative="1">
      <w:start w:val="1"/>
      <w:numFmt w:val="bullet"/>
      <w:lvlText w:val=""/>
      <w:lvlJc w:val="left"/>
      <w:pPr>
        <w:tabs>
          <w:tab w:val="num" w:pos="4320"/>
        </w:tabs>
        <w:ind w:left="4320" w:hanging="360"/>
      </w:pPr>
      <w:rPr>
        <w:rFonts w:ascii="Wingdings 2" w:hAnsi="Wingdings 2" w:hint="default"/>
      </w:rPr>
    </w:lvl>
    <w:lvl w:ilvl="6" w:tplc="2C703DCC" w:tentative="1">
      <w:start w:val="1"/>
      <w:numFmt w:val="bullet"/>
      <w:lvlText w:val=""/>
      <w:lvlJc w:val="left"/>
      <w:pPr>
        <w:tabs>
          <w:tab w:val="num" w:pos="5040"/>
        </w:tabs>
        <w:ind w:left="5040" w:hanging="360"/>
      </w:pPr>
      <w:rPr>
        <w:rFonts w:ascii="Wingdings 2" w:hAnsi="Wingdings 2" w:hint="default"/>
      </w:rPr>
    </w:lvl>
    <w:lvl w:ilvl="7" w:tplc="4EC08378" w:tentative="1">
      <w:start w:val="1"/>
      <w:numFmt w:val="bullet"/>
      <w:lvlText w:val=""/>
      <w:lvlJc w:val="left"/>
      <w:pPr>
        <w:tabs>
          <w:tab w:val="num" w:pos="5760"/>
        </w:tabs>
        <w:ind w:left="5760" w:hanging="360"/>
      </w:pPr>
      <w:rPr>
        <w:rFonts w:ascii="Wingdings 2" w:hAnsi="Wingdings 2" w:hint="default"/>
      </w:rPr>
    </w:lvl>
    <w:lvl w:ilvl="8" w:tplc="0484830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6884B08"/>
    <w:multiLevelType w:val="hybridMultilevel"/>
    <w:tmpl w:val="D2D4B430"/>
    <w:lvl w:ilvl="0" w:tplc="08090001">
      <w:start w:val="1"/>
      <w:numFmt w:val="bullet"/>
      <w:lvlText w:val=""/>
      <w:lvlJc w:val="left"/>
      <w:pPr>
        <w:ind w:left="1425" w:hanging="360"/>
      </w:pPr>
      <w:rPr>
        <w:rFonts w:ascii="Symbol" w:hAnsi="Symbol" w:hint="default"/>
      </w:rPr>
    </w:lvl>
    <w:lvl w:ilvl="1" w:tplc="1C090019" w:tentative="1">
      <w:start w:val="1"/>
      <w:numFmt w:val="lowerLetter"/>
      <w:lvlText w:val="%2."/>
      <w:lvlJc w:val="left"/>
      <w:pPr>
        <w:ind w:left="2145" w:hanging="360"/>
      </w:pPr>
    </w:lvl>
    <w:lvl w:ilvl="2" w:tplc="1C09001B" w:tentative="1">
      <w:start w:val="1"/>
      <w:numFmt w:val="lowerRoman"/>
      <w:lvlText w:val="%3."/>
      <w:lvlJc w:val="right"/>
      <w:pPr>
        <w:ind w:left="2865" w:hanging="180"/>
      </w:pPr>
    </w:lvl>
    <w:lvl w:ilvl="3" w:tplc="1C09000F" w:tentative="1">
      <w:start w:val="1"/>
      <w:numFmt w:val="decimal"/>
      <w:lvlText w:val="%4."/>
      <w:lvlJc w:val="left"/>
      <w:pPr>
        <w:ind w:left="3585" w:hanging="360"/>
      </w:pPr>
    </w:lvl>
    <w:lvl w:ilvl="4" w:tplc="1C090019" w:tentative="1">
      <w:start w:val="1"/>
      <w:numFmt w:val="lowerLetter"/>
      <w:lvlText w:val="%5."/>
      <w:lvlJc w:val="left"/>
      <w:pPr>
        <w:ind w:left="4305" w:hanging="360"/>
      </w:pPr>
    </w:lvl>
    <w:lvl w:ilvl="5" w:tplc="1C09001B" w:tentative="1">
      <w:start w:val="1"/>
      <w:numFmt w:val="lowerRoman"/>
      <w:lvlText w:val="%6."/>
      <w:lvlJc w:val="right"/>
      <w:pPr>
        <w:ind w:left="5025" w:hanging="180"/>
      </w:pPr>
    </w:lvl>
    <w:lvl w:ilvl="6" w:tplc="1C09000F" w:tentative="1">
      <w:start w:val="1"/>
      <w:numFmt w:val="decimal"/>
      <w:lvlText w:val="%7."/>
      <w:lvlJc w:val="left"/>
      <w:pPr>
        <w:ind w:left="5745" w:hanging="360"/>
      </w:pPr>
    </w:lvl>
    <w:lvl w:ilvl="7" w:tplc="1C090019" w:tentative="1">
      <w:start w:val="1"/>
      <w:numFmt w:val="lowerLetter"/>
      <w:lvlText w:val="%8."/>
      <w:lvlJc w:val="left"/>
      <w:pPr>
        <w:ind w:left="6465" w:hanging="360"/>
      </w:pPr>
    </w:lvl>
    <w:lvl w:ilvl="8" w:tplc="1C09001B" w:tentative="1">
      <w:start w:val="1"/>
      <w:numFmt w:val="lowerRoman"/>
      <w:lvlText w:val="%9."/>
      <w:lvlJc w:val="right"/>
      <w:pPr>
        <w:ind w:left="7185" w:hanging="180"/>
      </w:pPr>
    </w:lvl>
  </w:abstractNum>
  <w:abstractNum w:abstractNumId="3" w15:restartNumberingAfterBreak="0">
    <w:nsid w:val="5C223F13"/>
    <w:multiLevelType w:val="hybridMultilevel"/>
    <w:tmpl w:val="FA842A40"/>
    <w:lvl w:ilvl="0" w:tplc="5076442E">
      <w:start w:val="1"/>
      <w:numFmt w:val="bullet"/>
      <w:lvlText w:val=""/>
      <w:lvlJc w:val="left"/>
      <w:pPr>
        <w:tabs>
          <w:tab w:val="num" w:pos="720"/>
        </w:tabs>
        <w:ind w:left="720" w:hanging="360"/>
      </w:pPr>
      <w:rPr>
        <w:rFonts w:ascii="Wingdings 2" w:hAnsi="Wingdings 2" w:hint="default"/>
      </w:rPr>
    </w:lvl>
    <w:lvl w:ilvl="1" w:tplc="EC6A5770" w:tentative="1">
      <w:start w:val="1"/>
      <w:numFmt w:val="bullet"/>
      <w:lvlText w:val=""/>
      <w:lvlJc w:val="left"/>
      <w:pPr>
        <w:tabs>
          <w:tab w:val="num" w:pos="1440"/>
        </w:tabs>
        <w:ind w:left="1440" w:hanging="360"/>
      </w:pPr>
      <w:rPr>
        <w:rFonts w:ascii="Wingdings 2" w:hAnsi="Wingdings 2" w:hint="default"/>
      </w:rPr>
    </w:lvl>
    <w:lvl w:ilvl="2" w:tplc="C99E5376" w:tentative="1">
      <w:start w:val="1"/>
      <w:numFmt w:val="bullet"/>
      <w:lvlText w:val=""/>
      <w:lvlJc w:val="left"/>
      <w:pPr>
        <w:tabs>
          <w:tab w:val="num" w:pos="2160"/>
        </w:tabs>
        <w:ind w:left="2160" w:hanging="360"/>
      </w:pPr>
      <w:rPr>
        <w:rFonts w:ascii="Wingdings 2" w:hAnsi="Wingdings 2" w:hint="default"/>
      </w:rPr>
    </w:lvl>
    <w:lvl w:ilvl="3" w:tplc="65365548" w:tentative="1">
      <w:start w:val="1"/>
      <w:numFmt w:val="bullet"/>
      <w:lvlText w:val=""/>
      <w:lvlJc w:val="left"/>
      <w:pPr>
        <w:tabs>
          <w:tab w:val="num" w:pos="2880"/>
        </w:tabs>
        <w:ind w:left="2880" w:hanging="360"/>
      </w:pPr>
      <w:rPr>
        <w:rFonts w:ascii="Wingdings 2" w:hAnsi="Wingdings 2" w:hint="default"/>
      </w:rPr>
    </w:lvl>
    <w:lvl w:ilvl="4" w:tplc="241492BE" w:tentative="1">
      <w:start w:val="1"/>
      <w:numFmt w:val="bullet"/>
      <w:lvlText w:val=""/>
      <w:lvlJc w:val="left"/>
      <w:pPr>
        <w:tabs>
          <w:tab w:val="num" w:pos="3600"/>
        </w:tabs>
        <w:ind w:left="3600" w:hanging="360"/>
      </w:pPr>
      <w:rPr>
        <w:rFonts w:ascii="Wingdings 2" w:hAnsi="Wingdings 2" w:hint="default"/>
      </w:rPr>
    </w:lvl>
    <w:lvl w:ilvl="5" w:tplc="2E0E5676" w:tentative="1">
      <w:start w:val="1"/>
      <w:numFmt w:val="bullet"/>
      <w:lvlText w:val=""/>
      <w:lvlJc w:val="left"/>
      <w:pPr>
        <w:tabs>
          <w:tab w:val="num" w:pos="4320"/>
        </w:tabs>
        <w:ind w:left="4320" w:hanging="360"/>
      </w:pPr>
      <w:rPr>
        <w:rFonts w:ascii="Wingdings 2" w:hAnsi="Wingdings 2" w:hint="default"/>
      </w:rPr>
    </w:lvl>
    <w:lvl w:ilvl="6" w:tplc="4E22C9DA" w:tentative="1">
      <w:start w:val="1"/>
      <w:numFmt w:val="bullet"/>
      <w:lvlText w:val=""/>
      <w:lvlJc w:val="left"/>
      <w:pPr>
        <w:tabs>
          <w:tab w:val="num" w:pos="5040"/>
        </w:tabs>
        <w:ind w:left="5040" w:hanging="360"/>
      </w:pPr>
      <w:rPr>
        <w:rFonts w:ascii="Wingdings 2" w:hAnsi="Wingdings 2" w:hint="default"/>
      </w:rPr>
    </w:lvl>
    <w:lvl w:ilvl="7" w:tplc="3E5225F8" w:tentative="1">
      <w:start w:val="1"/>
      <w:numFmt w:val="bullet"/>
      <w:lvlText w:val=""/>
      <w:lvlJc w:val="left"/>
      <w:pPr>
        <w:tabs>
          <w:tab w:val="num" w:pos="5760"/>
        </w:tabs>
        <w:ind w:left="5760" w:hanging="360"/>
      </w:pPr>
      <w:rPr>
        <w:rFonts w:ascii="Wingdings 2" w:hAnsi="Wingdings 2" w:hint="default"/>
      </w:rPr>
    </w:lvl>
    <w:lvl w:ilvl="8" w:tplc="EC32B8A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97"/>
    <w:rsid w:val="000618B7"/>
    <w:rsid w:val="00112397"/>
    <w:rsid w:val="001F324E"/>
    <w:rsid w:val="00226ABD"/>
    <w:rsid w:val="00236A6D"/>
    <w:rsid w:val="0030543A"/>
    <w:rsid w:val="00357C41"/>
    <w:rsid w:val="00530EA4"/>
    <w:rsid w:val="005B22E9"/>
    <w:rsid w:val="005C7788"/>
    <w:rsid w:val="00696AA1"/>
    <w:rsid w:val="00792A01"/>
    <w:rsid w:val="007D545F"/>
    <w:rsid w:val="0094456B"/>
    <w:rsid w:val="00944587"/>
    <w:rsid w:val="009664AF"/>
    <w:rsid w:val="00A335A0"/>
    <w:rsid w:val="00A81058"/>
    <w:rsid w:val="00A84F4D"/>
    <w:rsid w:val="00B214DB"/>
    <w:rsid w:val="00B72A9D"/>
    <w:rsid w:val="00BE6C00"/>
    <w:rsid w:val="00CB5A12"/>
    <w:rsid w:val="00EB30F6"/>
    <w:rsid w:val="00F01404"/>
    <w:rsid w:val="00FF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0B835-1CE3-4B2E-A133-7B91759D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397"/>
    <w:pPr>
      <w:spacing w:after="200" w:line="276" w:lineRule="auto"/>
    </w:pPr>
    <w:rPr>
      <w:rFonts w:ascii="Calibri" w:eastAsia="Times New Roman" w:hAnsi="Calibri" w:cs="Times New Roman"/>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97"/>
    <w:rPr>
      <w:rFonts w:ascii="Calibri" w:eastAsia="Times New Roman" w:hAnsi="Calibri" w:cs="Times New Roman"/>
      <w:lang w:val="en-ZA" w:eastAsia="en-ZA"/>
    </w:rPr>
  </w:style>
  <w:style w:type="paragraph" w:styleId="Footer">
    <w:name w:val="footer"/>
    <w:basedOn w:val="Normal"/>
    <w:link w:val="FooterChar"/>
    <w:uiPriority w:val="99"/>
    <w:unhideWhenUsed/>
    <w:rsid w:val="0011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97"/>
    <w:rPr>
      <w:rFonts w:ascii="Calibri" w:eastAsia="Times New Roman" w:hAnsi="Calibri" w:cs="Times New Roman"/>
      <w:lang w:val="en-ZA" w:eastAsia="en-ZA"/>
    </w:rPr>
  </w:style>
  <w:style w:type="character" w:styleId="Hyperlink">
    <w:name w:val="Hyperlink"/>
    <w:uiPriority w:val="99"/>
    <w:unhideWhenUsed/>
    <w:rsid w:val="00112397"/>
    <w:rPr>
      <w:color w:val="0000FF"/>
      <w:u w:val="single"/>
    </w:rPr>
  </w:style>
  <w:style w:type="paragraph" w:styleId="ListParagraph">
    <w:name w:val="List Paragraph"/>
    <w:basedOn w:val="Normal"/>
    <w:uiPriority w:val="34"/>
    <w:qFormat/>
    <w:rsid w:val="00112397"/>
    <w:pPr>
      <w:ind w:left="720"/>
      <w:contextualSpacing/>
    </w:pPr>
    <w:rPr>
      <w:rFonts w:eastAsia="Calibri"/>
      <w:lang w:eastAsia="en-US"/>
    </w:rPr>
  </w:style>
  <w:style w:type="paragraph" w:styleId="NormalWeb">
    <w:name w:val="Normal (Web)"/>
    <w:basedOn w:val="Normal"/>
    <w:uiPriority w:val="99"/>
    <w:semiHidden/>
    <w:unhideWhenUsed/>
    <w:rsid w:val="00FF41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3572">
      <w:bodyDiv w:val="1"/>
      <w:marLeft w:val="0"/>
      <w:marRight w:val="0"/>
      <w:marTop w:val="0"/>
      <w:marBottom w:val="0"/>
      <w:divBdr>
        <w:top w:val="none" w:sz="0" w:space="0" w:color="auto"/>
        <w:left w:val="none" w:sz="0" w:space="0" w:color="auto"/>
        <w:bottom w:val="none" w:sz="0" w:space="0" w:color="auto"/>
        <w:right w:val="none" w:sz="0" w:space="0" w:color="auto"/>
      </w:divBdr>
      <w:divsChild>
        <w:div w:id="490365473">
          <w:marLeft w:val="432"/>
          <w:marRight w:val="0"/>
          <w:marTop w:val="125"/>
          <w:marBottom w:val="0"/>
          <w:divBdr>
            <w:top w:val="none" w:sz="0" w:space="0" w:color="auto"/>
            <w:left w:val="none" w:sz="0" w:space="0" w:color="auto"/>
            <w:bottom w:val="none" w:sz="0" w:space="0" w:color="auto"/>
            <w:right w:val="none" w:sz="0" w:space="0" w:color="auto"/>
          </w:divBdr>
        </w:div>
        <w:div w:id="440224840">
          <w:marLeft w:val="432"/>
          <w:marRight w:val="0"/>
          <w:marTop w:val="125"/>
          <w:marBottom w:val="0"/>
          <w:divBdr>
            <w:top w:val="none" w:sz="0" w:space="0" w:color="auto"/>
            <w:left w:val="none" w:sz="0" w:space="0" w:color="auto"/>
            <w:bottom w:val="none" w:sz="0" w:space="0" w:color="auto"/>
            <w:right w:val="none" w:sz="0" w:space="0" w:color="auto"/>
          </w:divBdr>
        </w:div>
      </w:divsChild>
    </w:div>
    <w:div w:id="1958179401">
      <w:bodyDiv w:val="1"/>
      <w:marLeft w:val="0"/>
      <w:marRight w:val="0"/>
      <w:marTop w:val="0"/>
      <w:marBottom w:val="0"/>
      <w:divBdr>
        <w:top w:val="none" w:sz="0" w:space="0" w:color="auto"/>
        <w:left w:val="none" w:sz="0" w:space="0" w:color="auto"/>
        <w:bottom w:val="none" w:sz="0" w:space="0" w:color="auto"/>
        <w:right w:val="none" w:sz="0" w:space="0" w:color="auto"/>
      </w:divBdr>
    </w:div>
    <w:div w:id="2013988592">
      <w:bodyDiv w:val="1"/>
      <w:marLeft w:val="0"/>
      <w:marRight w:val="0"/>
      <w:marTop w:val="0"/>
      <w:marBottom w:val="0"/>
      <w:divBdr>
        <w:top w:val="none" w:sz="0" w:space="0" w:color="auto"/>
        <w:left w:val="none" w:sz="0" w:space="0" w:color="auto"/>
        <w:bottom w:val="none" w:sz="0" w:space="0" w:color="auto"/>
        <w:right w:val="none" w:sz="0" w:space="0" w:color="auto"/>
      </w:divBdr>
      <w:divsChild>
        <w:div w:id="489754447">
          <w:marLeft w:val="432"/>
          <w:marRight w:val="0"/>
          <w:marTop w:val="125"/>
          <w:marBottom w:val="0"/>
          <w:divBdr>
            <w:top w:val="none" w:sz="0" w:space="0" w:color="auto"/>
            <w:left w:val="none" w:sz="0" w:space="0" w:color="auto"/>
            <w:bottom w:val="none" w:sz="0" w:space="0" w:color="auto"/>
            <w:right w:val="none" w:sz="0" w:space="0" w:color="auto"/>
          </w:divBdr>
        </w:div>
        <w:div w:id="1041172914">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lisap.org.m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dc:creator>
  <cp:lastModifiedBy>JOYCE NYIRENDA</cp:lastModifiedBy>
  <cp:revision>2</cp:revision>
  <dcterms:created xsi:type="dcterms:W3CDTF">2018-09-26T12:34:00Z</dcterms:created>
  <dcterms:modified xsi:type="dcterms:W3CDTF">2018-09-26T12:34:00Z</dcterms:modified>
</cp:coreProperties>
</file>